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DD" w:rsidRDefault="003316DD" w:rsidP="003316DD">
      <w:pPr>
        <w:shd w:val="clear" w:color="auto" w:fill="FFFFFF"/>
        <w:spacing w:after="0" w:line="330" w:lineRule="atLeast"/>
        <w:jc w:val="center"/>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ÁN LỆ SỐ 21/2018/AL</w:t>
      </w:r>
    </w:p>
    <w:p w:rsidR="003316DD" w:rsidRDefault="003316DD" w:rsidP="003316DD">
      <w:pPr>
        <w:shd w:val="clear" w:color="auto" w:fill="FFFFFF"/>
        <w:spacing w:after="0" w:line="330" w:lineRule="atLeast"/>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KHÁI QUÁT ÁN LỆ</w:t>
      </w:r>
    </w:p>
    <w:p w:rsid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Hợp đồng cho thuê tài sản có thời hạn, không có thỏa thuận về điều kiện chấm dứt hợp đồng. Bên thuê chấm dứt hợp đồng trước thời hạn nhưng không được bên cho thuê đồng ý.</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Thời gian từ khi bên thuê có văn bản thông báo đến khi chấm dứt hợp đồng quá ngắn dẫn đến bên cho thuê không thể có hợp đồng khác thay thế ngay trong thời g</w:t>
      </w:r>
      <w:r>
        <w:rPr>
          <w:rFonts w:ascii="Times New Roman" w:eastAsia="Times New Roman" w:hAnsi="Times New Roman" w:cs="Times New Roman"/>
          <w:color w:val="000000" w:themeColor="text1"/>
          <w:sz w:val="24"/>
          <w:szCs w:val="24"/>
        </w:rPr>
        <w:t>ian còn lại của hợp đồng thuê.</w:t>
      </w:r>
      <w:r>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t>Bên cho thuê yêu cầu bên thuê phải thanh toán tiền thuê tài sản trong thời gian còn lại của hợp đồng.</w:t>
      </w:r>
    </w:p>
    <w:p w:rsidR="003316DD" w:rsidRP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p>
    <w:p w:rsidR="003316DD" w:rsidRPr="003316DD" w:rsidRDefault="003316DD" w:rsidP="003316DD">
      <w:pPr>
        <w:shd w:val="clear" w:color="auto" w:fill="FFFFFF"/>
        <w:spacing w:after="0" w:line="240" w:lineRule="auto"/>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NỘI DUNG VỤ ÁN</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Tại đơn khởi kiện đề ngày 18-3-2007 và các lời khai tiếp theo, đại diện Công ty TNHH D trình bày:</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10-4-2006, Công ty TNHH D (sau đây gọi tắt là Công ty D) đã ký Hợp đồng kinh tế số 1141/HĐ-CNQN (về việc thuê đầu máy lai, dắt) với Công ty cổ phần C. Theo hợp đồng, Công ty D cho Công ty cổ phần C thuê 02 đầu máy vỏ thép loại kéo + đẩy công suất 135 CV biển kiểm 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thủ; phải chi trả toàn bộ tiền lương cho công nhân trên phương tiện.... Hợp đồng có hiệu lực từ ngày ký đến hết ngày 31-12-2006.</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17-8-2006, Công ty cổ phần C có Công văn số 2349 INDEVCO đề nghị Công ty D chấm dứt và thanh lý Hợp đồng số 1141/HĐ-CNQN ngày10-4-2006 trước thời hạn từ ngày 20-8-2006.</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16-01-2007, Công ty cổ phần C đã thanh toán cho Công ty D số tiền là 511.539.505 đồng.</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lastRenderedPageBreak/>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Đại diện của Công ty cổ phần C trình bày:</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Công ty cổ phần C đã thanh toán cho Công ty D 511.539.505 đồng. Công ty cổ phần C không đồng ý thanh toán cho Công ty D 403.000.000 đồng vì không đúng thực tế, yêu cầu Công ty D tính toán lại. Công ty cổ phần C chỉ chấp nhận hỗ trợ 50% tổng số kê khai nhưng phải đúng và phù hợp.</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Tại Bản án kinh doanh, thương mại sơ thẩm số 01/2012/KDTM-ST ngày 18-01-2012, Tòa án nhân dân tỉnh Quảng Ninh quyết định:</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i/>
          <w:iCs/>
          <w:color w:val="000000" w:themeColor="text1"/>
          <w:sz w:val="24"/>
          <w:szCs w:val="24"/>
        </w:rPr>
        <w:t>Không chấp nhận yêu cầu của Công ty TNHH D đòi Công ty cổ phần C (nay là Tổng công ty cổ phần Tập đoàn I) phải thanh toán giá trị còn lại của Hợp đồng số 1141HĐ-CNQN ngày 10</w:t>
      </w:r>
      <w:r w:rsidRPr="003316DD">
        <w:rPr>
          <w:rFonts w:ascii="Times New Roman" w:eastAsia="Times New Roman" w:hAnsi="Times New Roman" w:cs="Times New Roman"/>
          <w:color w:val="000000" w:themeColor="text1"/>
          <w:sz w:val="24"/>
          <w:szCs w:val="24"/>
        </w:rPr>
        <w:t>-</w:t>
      </w:r>
      <w:r w:rsidRPr="003316DD">
        <w:rPr>
          <w:rFonts w:ascii="Times New Roman" w:eastAsia="Times New Roman" w:hAnsi="Times New Roman" w:cs="Times New Roman"/>
          <w:i/>
          <w:iCs/>
          <w:color w:val="000000" w:themeColor="text1"/>
          <w:sz w:val="24"/>
          <w:szCs w:val="24"/>
        </w:rPr>
        <w:t>4</w:t>
      </w:r>
      <w:r w:rsidRPr="003316DD">
        <w:rPr>
          <w:rFonts w:ascii="Times New Roman" w:eastAsia="Times New Roman" w:hAnsi="Times New Roman" w:cs="Times New Roman"/>
          <w:color w:val="000000" w:themeColor="text1"/>
          <w:sz w:val="24"/>
          <w:szCs w:val="24"/>
        </w:rPr>
        <w:t>-</w:t>
      </w:r>
      <w:r w:rsidRPr="003316DD">
        <w:rPr>
          <w:rFonts w:ascii="Times New Roman" w:eastAsia="Times New Roman" w:hAnsi="Times New Roman" w:cs="Times New Roman"/>
          <w:i/>
          <w:iCs/>
          <w:color w:val="000000" w:themeColor="text1"/>
          <w:sz w:val="24"/>
          <w:szCs w:val="24"/>
        </w:rPr>
        <w:t>2006 số tiền là 303.000.000 đồng và tiền lãi chậm trả là 157.260.000 đồng.</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Ngoài ra, Tòa án cấp sơ thẩm còn quyết định về án phí và quyền kháng cáo của các đương sự theo quy định của pháp luật.</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10-02-2012, Công ty TNHH D có đơn kháng cáo bản án sơ thẩm (dấu bưu điện nơi gửi là ngày 25-02-2012).</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w:t>
      </w:r>
      <w:hyperlink r:id="rId7" w:tgtFrame="_blank" w:history="1">
        <w:r w:rsidRPr="003316DD">
          <w:rPr>
            <w:rFonts w:ascii="Times New Roman" w:eastAsia="Times New Roman" w:hAnsi="Times New Roman" w:cs="Times New Roman"/>
            <w:color w:val="000000" w:themeColor="text1"/>
            <w:sz w:val="24"/>
            <w:szCs w:val="24"/>
          </w:rPr>
          <w:t>Bộ luật Tố tụng dân sự</w:t>
        </w:r>
      </w:hyperlink>
      <w:r w:rsidRPr="003316DD">
        <w:rPr>
          <w:rFonts w:ascii="Times New Roman" w:eastAsia="Times New Roman" w:hAnsi="Times New Roman" w:cs="Times New Roman"/>
          <w:color w:val="000000" w:themeColor="text1"/>
          <w:sz w:val="24"/>
          <w:szCs w:val="24"/>
        </w:rPr>
        <w:t>.</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Ngày 07-6-2012, Công ty TNHH D có đơn đề nghị xem xét lại theo thủ tục giám đốc thẩm đối với quyết định phúc thẩm nêu trên.</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 xml:space="preserve">Tại Quyết định kháng nghị số 29/2015/KN-KDTM ngày 04-5-2015, Chánh án Tòa án nhân dân tối cao đề nghị Hội đồng Thẩm phán Tòa án nhân dân tối cao xét xử theo thủ tục 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w:t>
      </w:r>
      <w:r w:rsidRPr="003316DD">
        <w:rPr>
          <w:rFonts w:ascii="Times New Roman" w:eastAsia="Times New Roman" w:hAnsi="Times New Roman" w:cs="Times New Roman"/>
          <w:color w:val="000000" w:themeColor="text1"/>
          <w:sz w:val="24"/>
          <w:szCs w:val="24"/>
        </w:rPr>
        <w:lastRenderedPageBreak/>
        <w:t>Ninh; giao hồ sơ vụ án cho Tòa án nhân dân tỉnh Quảng Ninh xét xử lại theo đúng quy định của pháp luật.</w:t>
      </w:r>
    </w:p>
    <w:p w:rsidR="003316DD" w:rsidRPr="003316DD" w:rsidRDefault="003316DD" w:rsidP="003316DD">
      <w:pPr>
        <w:shd w:val="clear" w:color="auto" w:fill="FFFFFF"/>
        <w:spacing w:after="100" w:afterAutospacing="1" w:line="240" w:lineRule="auto"/>
        <w:jc w:val="both"/>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Tại phiên tòa giám đốc thẩm, đại diện Viện kiểm sát nhân dân tối cao nhất trí với quyết định kháng nghị của Chánh án Toà án nhân dân tối cao.</w:t>
      </w:r>
    </w:p>
    <w:p w:rsidR="003316DD" w:rsidRPr="003316DD" w:rsidRDefault="003316DD" w:rsidP="003316DD">
      <w:pPr>
        <w:shd w:val="clear" w:color="auto" w:fill="FFFFFF"/>
        <w:spacing w:after="0" w:line="240" w:lineRule="auto"/>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QUYẾT ĐỊNH</w:t>
      </w:r>
    </w:p>
    <w:p w:rsid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2. Giao hồ sơ vụ án cho Tòa án nhân dân tỉnh Quảng Ninh xét xử lại theo đúng quy định của pháp luật.</w:t>
      </w:r>
    </w:p>
    <w:p w:rsidR="003316DD" w:rsidRP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p>
    <w:p w:rsidR="003316DD" w:rsidRPr="003316DD" w:rsidRDefault="003316DD" w:rsidP="003316DD">
      <w:pPr>
        <w:shd w:val="clear" w:color="auto" w:fill="FFFFFF"/>
        <w:spacing w:after="0" w:line="240" w:lineRule="auto"/>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NHẬN ĐỊNH CỦA TÒA ÁN</w:t>
      </w:r>
    </w:p>
    <w:p w:rsid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[2] Trước khi khởi kiện, Công ty D đã có Công văn số 75CVCtyDG (không đề ngày, tháng, chỉ ghi năm 2006) yêu cầu Công ty cổ phần C thanh toán tiền thuê 02 đầu máy từ ngày 21-8-2006 đến 31-12-2006 với tổng số tiền là 250.000.000 đồng. Tại Công văn số 2774 INDEVCO ngày 17-10-2006, Công ty cổ phần C chỉ đồng ý hỗ trợ chi trả lương công nhân lái tàu. Không đồng ý nên ngày 18-3-2007, Công ty TNHH D khởi kiện yêu cầu Công ty cổ phần C phải thanh toán số tiền 403.000.000 đồng (là số tiền cho thuê 02 đầu máy trong thời gian còn lại của hợp đồng). Như vậy, đây có thể xem như là khoản thiệt hại thực tế mà nguyên đơn yêu cầu bồi thường.</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 xml:space="preserve">[3] Khi Tòa án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án cấp sơ thẩm cho rằng yêu cầu này là không có căn cứ nên không chấp nhận vì cho đây là số tiền giá trị còn lại của hợp đồng 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w:t>
      </w:r>
      <w:r w:rsidRPr="003316DD">
        <w:rPr>
          <w:rFonts w:ascii="Times New Roman" w:eastAsia="Times New Roman" w:hAnsi="Times New Roman" w:cs="Times New Roman"/>
          <w:color w:val="000000" w:themeColor="text1"/>
          <w:sz w:val="24"/>
          <w:szCs w:val="24"/>
        </w:rPr>
        <w:lastRenderedPageBreak/>
        <w:t>pháp của Công ty D.</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án cấp phúc thẩm không chấp nhận kháng cáo quá hạn là đúng.</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r w:rsidRPr="003316DD">
        <w:rPr>
          <w:rFonts w:ascii="Times New Roman" w:eastAsia="Times New Roman" w:hAnsi="Times New Roman" w:cs="Times New Roman"/>
          <w:color w:val="000000" w:themeColor="text1"/>
          <w:sz w:val="24"/>
          <w:szCs w:val="24"/>
        </w:rPr>
        <w:br/>
      </w:r>
      <w:r w:rsidRPr="003316DD">
        <w:rPr>
          <w:rFonts w:ascii="Times New Roman" w:eastAsia="Times New Roman" w:hAnsi="Times New Roman" w:cs="Times New Roman"/>
          <w:color w:val="000000" w:themeColor="text1"/>
          <w:sz w:val="24"/>
          <w:szCs w:val="24"/>
        </w:rPr>
        <w:br/>
        <w:t xml:space="preserve">Vì các lẽ trên, căn cứ vào khoản 3 Điều 297, khoản 1, 2 Điều 299 Bộ luật Tố tụng dân sự (sửa đổi, bổ sung theo Luật </w:t>
      </w:r>
      <w:r>
        <w:rPr>
          <w:rFonts w:ascii="Times New Roman" w:eastAsia="Times New Roman" w:hAnsi="Times New Roman" w:cs="Times New Roman"/>
          <w:color w:val="000000" w:themeColor="text1"/>
          <w:sz w:val="24"/>
          <w:szCs w:val="24"/>
        </w:rPr>
        <w:t>số 65/2011/QH12 ngày 29/3/2011).</w:t>
      </w:r>
    </w:p>
    <w:p w:rsidR="003316DD" w:rsidRP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bookmarkStart w:id="0" w:name="_GoBack"/>
      <w:bookmarkEnd w:id="0"/>
    </w:p>
    <w:p w:rsidR="003316DD" w:rsidRPr="003316DD" w:rsidRDefault="003316DD" w:rsidP="003316DD">
      <w:pPr>
        <w:shd w:val="clear" w:color="auto" w:fill="FFFFFF"/>
        <w:spacing w:after="0" w:line="240" w:lineRule="auto"/>
        <w:rPr>
          <w:rFonts w:ascii="Times New Roman" w:eastAsia="Times New Roman" w:hAnsi="Times New Roman" w:cs="Times New Roman"/>
          <w:b/>
          <w:bCs/>
          <w:color w:val="000000" w:themeColor="text1"/>
          <w:sz w:val="24"/>
          <w:szCs w:val="24"/>
        </w:rPr>
      </w:pPr>
      <w:r w:rsidRPr="003316DD">
        <w:rPr>
          <w:rFonts w:ascii="Times New Roman" w:eastAsia="Times New Roman" w:hAnsi="Times New Roman" w:cs="Times New Roman"/>
          <w:b/>
          <w:bCs/>
          <w:color w:val="000000" w:themeColor="text1"/>
          <w:sz w:val="24"/>
          <w:szCs w:val="24"/>
        </w:rPr>
        <w:t>NỘI DUNG ÁN LỆ</w:t>
      </w:r>
    </w:p>
    <w:p w:rsidR="003316DD" w:rsidRPr="003316DD" w:rsidRDefault="003316DD" w:rsidP="003316DD">
      <w:pPr>
        <w:shd w:val="clear" w:color="auto" w:fill="FFFFFF"/>
        <w:spacing w:after="0" w:line="240" w:lineRule="auto"/>
        <w:rPr>
          <w:rFonts w:ascii="Times New Roman" w:eastAsia="Times New Roman" w:hAnsi="Times New Roman" w:cs="Times New Roman"/>
          <w:color w:val="000000" w:themeColor="text1"/>
          <w:sz w:val="24"/>
          <w:szCs w:val="24"/>
        </w:rPr>
      </w:pPr>
      <w:r w:rsidRPr="003316DD">
        <w:rPr>
          <w:rFonts w:ascii="Times New Roman" w:eastAsia="Times New Roman" w:hAnsi="Times New Roman" w:cs="Times New Roman"/>
          <w:color w:val="000000" w:themeColor="text1"/>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07159F" w:rsidRPr="003316DD" w:rsidRDefault="0007159F">
      <w:pPr>
        <w:rPr>
          <w:rFonts w:ascii="Times New Roman" w:hAnsi="Times New Roman" w:cs="Times New Roman"/>
          <w:color w:val="000000" w:themeColor="text1"/>
          <w:sz w:val="24"/>
          <w:szCs w:val="24"/>
        </w:rPr>
      </w:pPr>
    </w:p>
    <w:sectPr w:rsidR="0007159F" w:rsidRPr="003316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ED" w:rsidRDefault="00B02AED" w:rsidP="003316DD">
      <w:pPr>
        <w:spacing w:after="0" w:line="240" w:lineRule="auto"/>
      </w:pPr>
      <w:r>
        <w:separator/>
      </w:r>
    </w:p>
  </w:endnote>
  <w:endnote w:type="continuationSeparator" w:id="0">
    <w:p w:rsidR="00B02AED" w:rsidRDefault="00B02AED"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ED" w:rsidRDefault="00B02AED" w:rsidP="003316DD">
      <w:pPr>
        <w:spacing w:after="0" w:line="240" w:lineRule="auto"/>
      </w:pPr>
      <w:r>
        <w:separator/>
      </w:r>
    </w:p>
  </w:footnote>
  <w:footnote w:type="continuationSeparator" w:id="0">
    <w:p w:rsidR="00B02AED" w:rsidRDefault="00B02AED"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3316DD" w:rsidRPr="003316DD" w:rsidTr="003316DD">
      <w:trPr>
        <w:trHeight w:val="755"/>
      </w:trPr>
      <w:tc>
        <w:tcPr>
          <w:tcW w:w="2178" w:type="dxa"/>
          <w:hideMark/>
        </w:tcPr>
        <w:p w:rsidR="003316DD" w:rsidRPr="003316DD" w:rsidRDefault="003316DD">
          <w:pPr>
            <w:spacing w:line="256" w:lineRule="auto"/>
            <w:rPr>
              <w:rFonts w:ascii="Times New Roman" w:eastAsia="Times New Roman" w:hAnsi="Times New Roman" w:cs="Times New Roman"/>
              <w:sz w:val="20"/>
              <w:szCs w:val="20"/>
            </w:rPr>
          </w:pPr>
          <w:r w:rsidRPr="003316DD">
            <w:rPr>
              <w:rFonts w:ascii="Times New Roman" w:hAnsi="Times New Roman" w:cs="Times New Roman"/>
              <w:noProof/>
              <w:sz w:val="20"/>
              <w:szCs w:val="20"/>
            </w:rPr>
            <w:drawing>
              <wp:inline distT="0" distB="0" distL="0" distR="0" wp14:anchorId="67C88126" wp14:editId="120F7E87">
                <wp:extent cx="1352550" cy="571500"/>
                <wp:effectExtent l="0" t="0" r="0" b="0"/>
                <wp:docPr id="2" name="Picture 2"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3316DD" w:rsidRPr="003316DD" w:rsidRDefault="003316DD">
          <w:pPr>
            <w:spacing w:line="256" w:lineRule="auto"/>
            <w:rPr>
              <w:rFonts w:ascii="Times New Roman" w:eastAsia="Times New Roman" w:hAnsi="Times New Roman" w:cs="Times New Roman"/>
              <w:sz w:val="20"/>
              <w:szCs w:val="20"/>
            </w:rPr>
          </w:pPr>
          <w:r w:rsidRPr="003316DD">
            <w:rPr>
              <w:rFonts w:ascii="Times New Roman" w:hAnsi="Times New Roman" w:cs="Times New Roman"/>
              <w:sz w:val="20"/>
              <w:szCs w:val="20"/>
            </w:rPr>
            <w:t>Tel: 024.6666.5665</w:t>
          </w:r>
          <w:r w:rsidRPr="003316DD">
            <w:rPr>
              <w:rFonts w:ascii="Times New Roman" w:hAnsi="Times New Roman" w:cs="Times New Roman"/>
              <w:sz w:val="20"/>
              <w:szCs w:val="20"/>
            </w:rPr>
            <w:br/>
            <w:t>Fax: 024.6666.5665</w:t>
          </w:r>
          <w:r w:rsidRPr="003316DD">
            <w:rPr>
              <w:rFonts w:ascii="Times New Roman" w:hAnsi="Times New Roman" w:cs="Times New Roman"/>
              <w:sz w:val="20"/>
              <w:szCs w:val="20"/>
            </w:rPr>
            <w:br/>
            <w:t>Email: info@deproslaw.vn</w:t>
          </w:r>
        </w:p>
      </w:tc>
    </w:tr>
  </w:tbl>
  <w:p w:rsidR="003316DD" w:rsidRDefault="003316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DD"/>
    <w:rsid w:val="0007159F"/>
    <w:rsid w:val="003316DD"/>
    <w:rsid w:val="00B0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DD"/>
  </w:style>
  <w:style w:type="paragraph" w:styleId="Footer">
    <w:name w:val="footer"/>
    <w:basedOn w:val="Normal"/>
    <w:link w:val="FooterChar"/>
    <w:uiPriority w:val="99"/>
    <w:unhideWhenUsed/>
    <w:rsid w:val="0033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DD"/>
  </w:style>
  <w:style w:type="paragraph" w:styleId="BalloonText">
    <w:name w:val="Balloon Text"/>
    <w:basedOn w:val="Normal"/>
    <w:link w:val="BalloonTextChar"/>
    <w:uiPriority w:val="99"/>
    <w:semiHidden/>
    <w:unhideWhenUsed/>
    <w:rsid w:val="0033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DD"/>
    <w:rPr>
      <w:rFonts w:ascii="Tahoma" w:hAnsi="Tahoma" w:cs="Tahoma"/>
      <w:sz w:val="16"/>
      <w:szCs w:val="16"/>
    </w:rPr>
  </w:style>
  <w:style w:type="paragraph" w:styleId="NormalWeb">
    <w:name w:val="Normal (Web)"/>
    <w:basedOn w:val="Normal"/>
    <w:uiPriority w:val="99"/>
    <w:semiHidden/>
    <w:unhideWhenUsed/>
    <w:rsid w:val="003316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16DD"/>
    <w:rPr>
      <w:i/>
      <w:iCs/>
    </w:rPr>
  </w:style>
  <w:style w:type="character" w:styleId="Hyperlink">
    <w:name w:val="Hyperlink"/>
    <w:basedOn w:val="DefaultParagraphFont"/>
    <w:uiPriority w:val="99"/>
    <w:semiHidden/>
    <w:unhideWhenUsed/>
    <w:rsid w:val="003316DD"/>
    <w:rPr>
      <w:color w:val="0000FF"/>
      <w:u w:val="single"/>
    </w:rPr>
  </w:style>
  <w:style w:type="paragraph" w:styleId="ListParagraph">
    <w:name w:val="List Paragraph"/>
    <w:basedOn w:val="Normal"/>
    <w:uiPriority w:val="34"/>
    <w:qFormat/>
    <w:rsid w:val="00331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DD"/>
  </w:style>
  <w:style w:type="paragraph" w:styleId="Footer">
    <w:name w:val="footer"/>
    <w:basedOn w:val="Normal"/>
    <w:link w:val="FooterChar"/>
    <w:uiPriority w:val="99"/>
    <w:unhideWhenUsed/>
    <w:rsid w:val="0033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DD"/>
  </w:style>
  <w:style w:type="paragraph" w:styleId="BalloonText">
    <w:name w:val="Balloon Text"/>
    <w:basedOn w:val="Normal"/>
    <w:link w:val="BalloonTextChar"/>
    <w:uiPriority w:val="99"/>
    <w:semiHidden/>
    <w:unhideWhenUsed/>
    <w:rsid w:val="0033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DD"/>
    <w:rPr>
      <w:rFonts w:ascii="Tahoma" w:hAnsi="Tahoma" w:cs="Tahoma"/>
      <w:sz w:val="16"/>
      <w:szCs w:val="16"/>
    </w:rPr>
  </w:style>
  <w:style w:type="paragraph" w:styleId="NormalWeb">
    <w:name w:val="Normal (Web)"/>
    <w:basedOn w:val="Normal"/>
    <w:uiPriority w:val="99"/>
    <w:semiHidden/>
    <w:unhideWhenUsed/>
    <w:rsid w:val="003316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16DD"/>
    <w:rPr>
      <w:i/>
      <w:iCs/>
    </w:rPr>
  </w:style>
  <w:style w:type="character" w:styleId="Hyperlink">
    <w:name w:val="Hyperlink"/>
    <w:basedOn w:val="DefaultParagraphFont"/>
    <w:uiPriority w:val="99"/>
    <w:semiHidden/>
    <w:unhideWhenUsed/>
    <w:rsid w:val="003316DD"/>
    <w:rPr>
      <w:color w:val="0000FF"/>
      <w:u w:val="single"/>
    </w:rPr>
  </w:style>
  <w:style w:type="paragraph" w:styleId="ListParagraph">
    <w:name w:val="List Paragraph"/>
    <w:basedOn w:val="Normal"/>
    <w:uiPriority w:val="34"/>
    <w:qFormat/>
    <w:rsid w:val="00331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83">
      <w:bodyDiv w:val="1"/>
      <w:marLeft w:val="0"/>
      <w:marRight w:val="0"/>
      <w:marTop w:val="0"/>
      <w:marBottom w:val="0"/>
      <w:divBdr>
        <w:top w:val="none" w:sz="0" w:space="0" w:color="auto"/>
        <w:left w:val="none" w:sz="0" w:space="0" w:color="auto"/>
        <w:bottom w:val="none" w:sz="0" w:space="0" w:color="auto"/>
        <w:right w:val="none" w:sz="0" w:space="0" w:color="auto"/>
      </w:divBdr>
    </w:div>
    <w:div w:id="47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77056189">
          <w:marLeft w:val="0"/>
          <w:marRight w:val="0"/>
          <w:marTop w:val="0"/>
          <w:marBottom w:val="0"/>
          <w:divBdr>
            <w:top w:val="single" w:sz="6" w:space="0" w:color="CCCCCC"/>
            <w:left w:val="single" w:sz="6" w:space="0" w:color="CCCCCC"/>
            <w:bottom w:val="single" w:sz="6" w:space="0" w:color="CCCCCC"/>
            <w:right w:val="single" w:sz="6" w:space="0" w:color="CCCCCC"/>
          </w:divBdr>
          <w:divsChild>
            <w:div w:id="1854612308">
              <w:marLeft w:val="0"/>
              <w:marRight w:val="0"/>
              <w:marTop w:val="0"/>
              <w:marBottom w:val="0"/>
              <w:divBdr>
                <w:top w:val="none" w:sz="0" w:space="0" w:color="auto"/>
                <w:left w:val="none" w:sz="0" w:space="0" w:color="auto"/>
                <w:bottom w:val="none" w:sz="0" w:space="0" w:color="auto"/>
                <w:right w:val="none" w:sz="0" w:space="0" w:color="auto"/>
              </w:divBdr>
              <w:divsChild>
                <w:div w:id="2034499740">
                  <w:marLeft w:val="0"/>
                  <w:marRight w:val="0"/>
                  <w:marTop w:val="0"/>
                  <w:marBottom w:val="0"/>
                  <w:divBdr>
                    <w:top w:val="none" w:sz="0" w:space="0" w:color="auto"/>
                    <w:left w:val="none" w:sz="0" w:space="0" w:color="auto"/>
                    <w:bottom w:val="none" w:sz="0" w:space="0" w:color="auto"/>
                    <w:right w:val="none" w:sz="0" w:space="0" w:color="auto"/>
                  </w:divBdr>
                </w:div>
              </w:divsChild>
            </w:div>
            <w:div w:id="1179273131">
              <w:marLeft w:val="0"/>
              <w:marRight w:val="0"/>
              <w:marTop w:val="0"/>
              <w:marBottom w:val="0"/>
              <w:divBdr>
                <w:top w:val="none" w:sz="0" w:space="0" w:color="auto"/>
                <w:left w:val="none" w:sz="0" w:space="0" w:color="auto"/>
                <w:bottom w:val="none" w:sz="0" w:space="0" w:color="auto"/>
                <w:right w:val="none" w:sz="0" w:space="0" w:color="auto"/>
              </w:divBdr>
              <w:divsChild>
                <w:div w:id="1690909510">
                  <w:marLeft w:val="0"/>
                  <w:marRight w:val="0"/>
                  <w:marTop w:val="0"/>
                  <w:marBottom w:val="0"/>
                  <w:divBdr>
                    <w:top w:val="none" w:sz="0" w:space="0" w:color="auto"/>
                    <w:left w:val="none" w:sz="0" w:space="0" w:color="auto"/>
                    <w:bottom w:val="none" w:sz="0" w:space="0" w:color="auto"/>
                    <w:right w:val="none" w:sz="0" w:space="0" w:color="auto"/>
                  </w:divBdr>
                  <w:divsChild>
                    <w:div w:id="1813136488">
                      <w:marLeft w:val="0"/>
                      <w:marRight w:val="0"/>
                      <w:marTop w:val="0"/>
                      <w:marBottom w:val="0"/>
                      <w:divBdr>
                        <w:top w:val="none" w:sz="0" w:space="0" w:color="auto"/>
                        <w:left w:val="none" w:sz="0" w:space="0" w:color="auto"/>
                        <w:bottom w:val="none" w:sz="0" w:space="0" w:color="auto"/>
                        <w:right w:val="none" w:sz="0" w:space="0" w:color="auto"/>
                      </w:divBdr>
                    </w:div>
                  </w:divsChild>
                </w:div>
                <w:div w:id="312832730">
                  <w:marLeft w:val="0"/>
                  <w:marRight w:val="0"/>
                  <w:marTop w:val="0"/>
                  <w:marBottom w:val="0"/>
                  <w:divBdr>
                    <w:top w:val="none" w:sz="0" w:space="0" w:color="auto"/>
                    <w:left w:val="none" w:sz="0" w:space="0" w:color="auto"/>
                    <w:bottom w:val="none" w:sz="0" w:space="0" w:color="auto"/>
                    <w:right w:val="none" w:sz="0" w:space="0" w:color="auto"/>
                  </w:divBdr>
                </w:div>
              </w:divsChild>
            </w:div>
            <w:div w:id="1329094687">
              <w:marLeft w:val="0"/>
              <w:marRight w:val="0"/>
              <w:marTop w:val="0"/>
              <w:marBottom w:val="0"/>
              <w:divBdr>
                <w:top w:val="none" w:sz="0" w:space="0" w:color="auto"/>
                <w:left w:val="none" w:sz="0" w:space="0" w:color="auto"/>
                <w:bottom w:val="none" w:sz="0" w:space="0" w:color="auto"/>
                <w:right w:val="none" w:sz="0" w:space="0" w:color="auto"/>
              </w:divBdr>
              <w:divsChild>
                <w:div w:id="128209645">
                  <w:marLeft w:val="0"/>
                  <w:marRight w:val="0"/>
                  <w:marTop w:val="0"/>
                  <w:marBottom w:val="0"/>
                  <w:divBdr>
                    <w:top w:val="none" w:sz="0" w:space="0" w:color="auto"/>
                    <w:left w:val="none" w:sz="0" w:space="0" w:color="auto"/>
                    <w:bottom w:val="none" w:sz="0" w:space="0" w:color="auto"/>
                    <w:right w:val="none" w:sz="0" w:space="0" w:color="auto"/>
                  </w:divBdr>
                  <w:divsChild>
                    <w:div w:id="447090335">
                      <w:marLeft w:val="0"/>
                      <w:marRight w:val="0"/>
                      <w:marTop w:val="0"/>
                      <w:marBottom w:val="0"/>
                      <w:divBdr>
                        <w:top w:val="none" w:sz="0" w:space="0" w:color="auto"/>
                        <w:left w:val="none" w:sz="0" w:space="0" w:color="auto"/>
                        <w:bottom w:val="none" w:sz="0" w:space="0" w:color="auto"/>
                        <w:right w:val="none" w:sz="0" w:space="0" w:color="auto"/>
                      </w:divBdr>
                    </w:div>
                  </w:divsChild>
                </w:div>
                <w:div w:id="1911498196">
                  <w:marLeft w:val="0"/>
                  <w:marRight w:val="0"/>
                  <w:marTop w:val="0"/>
                  <w:marBottom w:val="0"/>
                  <w:divBdr>
                    <w:top w:val="none" w:sz="0" w:space="0" w:color="auto"/>
                    <w:left w:val="none" w:sz="0" w:space="0" w:color="auto"/>
                    <w:bottom w:val="none" w:sz="0" w:space="0" w:color="auto"/>
                    <w:right w:val="none" w:sz="0" w:space="0" w:color="auto"/>
                  </w:divBdr>
                </w:div>
              </w:divsChild>
            </w:div>
            <w:div w:id="1369800541">
              <w:marLeft w:val="0"/>
              <w:marRight w:val="0"/>
              <w:marTop w:val="0"/>
              <w:marBottom w:val="0"/>
              <w:divBdr>
                <w:top w:val="none" w:sz="0" w:space="0" w:color="auto"/>
                <w:left w:val="none" w:sz="0" w:space="0" w:color="auto"/>
                <w:bottom w:val="none" w:sz="0" w:space="0" w:color="auto"/>
                <w:right w:val="none" w:sz="0" w:space="0" w:color="auto"/>
              </w:divBdr>
              <w:divsChild>
                <w:div w:id="547454418">
                  <w:marLeft w:val="0"/>
                  <w:marRight w:val="0"/>
                  <w:marTop w:val="0"/>
                  <w:marBottom w:val="0"/>
                  <w:divBdr>
                    <w:top w:val="none" w:sz="0" w:space="0" w:color="auto"/>
                    <w:left w:val="none" w:sz="0" w:space="0" w:color="auto"/>
                    <w:bottom w:val="none" w:sz="0" w:space="0" w:color="auto"/>
                    <w:right w:val="none" w:sz="0" w:space="0" w:color="auto"/>
                  </w:divBdr>
                  <w:divsChild>
                    <w:div w:id="993415842">
                      <w:marLeft w:val="0"/>
                      <w:marRight w:val="0"/>
                      <w:marTop w:val="0"/>
                      <w:marBottom w:val="0"/>
                      <w:divBdr>
                        <w:top w:val="none" w:sz="0" w:space="0" w:color="auto"/>
                        <w:left w:val="none" w:sz="0" w:space="0" w:color="auto"/>
                        <w:bottom w:val="none" w:sz="0" w:space="0" w:color="auto"/>
                        <w:right w:val="none" w:sz="0" w:space="0" w:color="auto"/>
                      </w:divBdr>
                    </w:div>
                  </w:divsChild>
                </w:div>
                <w:div w:id="288047604">
                  <w:marLeft w:val="0"/>
                  <w:marRight w:val="0"/>
                  <w:marTop w:val="0"/>
                  <w:marBottom w:val="0"/>
                  <w:divBdr>
                    <w:top w:val="none" w:sz="0" w:space="0" w:color="auto"/>
                    <w:left w:val="none" w:sz="0" w:space="0" w:color="auto"/>
                    <w:bottom w:val="none" w:sz="0" w:space="0" w:color="auto"/>
                    <w:right w:val="none" w:sz="0" w:space="0" w:color="auto"/>
                  </w:divBdr>
                </w:div>
              </w:divsChild>
            </w:div>
            <w:div w:id="1974211337">
              <w:marLeft w:val="0"/>
              <w:marRight w:val="0"/>
              <w:marTop w:val="0"/>
              <w:marBottom w:val="0"/>
              <w:divBdr>
                <w:top w:val="none" w:sz="0" w:space="0" w:color="auto"/>
                <w:left w:val="none" w:sz="0" w:space="0" w:color="auto"/>
                <w:bottom w:val="none" w:sz="0" w:space="0" w:color="auto"/>
                <w:right w:val="none" w:sz="0" w:space="0" w:color="auto"/>
              </w:divBdr>
              <w:divsChild>
                <w:div w:id="1896160527">
                  <w:marLeft w:val="0"/>
                  <w:marRight w:val="0"/>
                  <w:marTop w:val="0"/>
                  <w:marBottom w:val="0"/>
                  <w:divBdr>
                    <w:top w:val="none" w:sz="0" w:space="0" w:color="auto"/>
                    <w:left w:val="none" w:sz="0" w:space="0" w:color="auto"/>
                    <w:bottom w:val="none" w:sz="0" w:space="0" w:color="auto"/>
                    <w:right w:val="none" w:sz="0" w:space="0" w:color="auto"/>
                  </w:divBdr>
                  <w:divsChild>
                    <w:div w:id="766076041">
                      <w:marLeft w:val="0"/>
                      <w:marRight w:val="0"/>
                      <w:marTop w:val="0"/>
                      <w:marBottom w:val="0"/>
                      <w:divBdr>
                        <w:top w:val="none" w:sz="0" w:space="0" w:color="auto"/>
                        <w:left w:val="none" w:sz="0" w:space="0" w:color="auto"/>
                        <w:bottom w:val="none" w:sz="0" w:space="0" w:color="auto"/>
                        <w:right w:val="none" w:sz="0" w:space="0" w:color="auto"/>
                      </w:divBdr>
                    </w:div>
                  </w:divsChild>
                </w:div>
                <w:div w:id="1635677759">
                  <w:marLeft w:val="0"/>
                  <w:marRight w:val="0"/>
                  <w:marTop w:val="0"/>
                  <w:marBottom w:val="0"/>
                  <w:divBdr>
                    <w:top w:val="none" w:sz="0" w:space="0" w:color="auto"/>
                    <w:left w:val="none" w:sz="0" w:space="0" w:color="auto"/>
                    <w:bottom w:val="none" w:sz="0" w:space="0" w:color="auto"/>
                    <w:right w:val="none" w:sz="0" w:space="0" w:color="auto"/>
                  </w:divBdr>
                </w:div>
              </w:divsChild>
            </w:div>
            <w:div w:id="378822872">
              <w:marLeft w:val="0"/>
              <w:marRight w:val="0"/>
              <w:marTop w:val="0"/>
              <w:marBottom w:val="0"/>
              <w:divBdr>
                <w:top w:val="none" w:sz="0" w:space="0" w:color="auto"/>
                <w:left w:val="none" w:sz="0" w:space="0" w:color="auto"/>
                <w:bottom w:val="none" w:sz="0" w:space="0" w:color="auto"/>
                <w:right w:val="none" w:sz="0" w:space="0" w:color="auto"/>
              </w:divBdr>
              <w:divsChild>
                <w:div w:id="1931543207">
                  <w:marLeft w:val="0"/>
                  <w:marRight w:val="0"/>
                  <w:marTop w:val="0"/>
                  <w:marBottom w:val="0"/>
                  <w:divBdr>
                    <w:top w:val="none" w:sz="0" w:space="0" w:color="auto"/>
                    <w:left w:val="none" w:sz="0" w:space="0" w:color="auto"/>
                    <w:bottom w:val="none" w:sz="0" w:space="0" w:color="auto"/>
                    <w:right w:val="none" w:sz="0" w:space="0" w:color="auto"/>
                  </w:divBdr>
                  <w:divsChild>
                    <w:div w:id="1236817722">
                      <w:marLeft w:val="0"/>
                      <w:marRight w:val="0"/>
                      <w:marTop w:val="0"/>
                      <w:marBottom w:val="0"/>
                      <w:divBdr>
                        <w:top w:val="none" w:sz="0" w:space="0" w:color="auto"/>
                        <w:left w:val="none" w:sz="0" w:space="0" w:color="auto"/>
                        <w:bottom w:val="none" w:sz="0" w:space="0" w:color="auto"/>
                        <w:right w:val="none" w:sz="0" w:space="0" w:color="auto"/>
                      </w:divBdr>
                    </w:div>
                  </w:divsChild>
                </w:div>
                <w:div w:id="12530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hu-tuc-To-tung/Bo-luat-To-tung-dan-su-2004-24-2004-QH11-5218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2020-03-30T03:20:00Z</dcterms:created>
  <dcterms:modified xsi:type="dcterms:W3CDTF">2020-03-30T03:23:00Z</dcterms:modified>
</cp:coreProperties>
</file>