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750" w:rsidRPr="00880750" w:rsidRDefault="00880750" w:rsidP="00880750">
      <w:pPr>
        <w:jc w:val="center"/>
        <w:rPr>
          <w:rFonts w:asciiTheme="majorHAnsi" w:hAnsiTheme="majorHAnsi" w:cstheme="majorHAnsi"/>
          <w:b/>
          <w:sz w:val="24"/>
          <w:szCs w:val="24"/>
        </w:rPr>
      </w:pPr>
      <w:bookmarkStart w:id="0" w:name="_Toc173613"/>
      <w:r w:rsidRPr="00880750">
        <w:rPr>
          <w:rFonts w:asciiTheme="majorHAnsi" w:hAnsiTheme="majorHAnsi" w:cstheme="majorHAnsi"/>
          <w:b/>
          <w:sz w:val="24"/>
          <w:szCs w:val="24"/>
        </w:rPr>
        <w:t>CASE LAW NO. 04 /2016/AL</w:t>
      </w:r>
      <w:bookmarkEnd w:id="0"/>
    </w:p>
    <w:p w:rsidR="00880750" w:rsidRPr="00880750" w:rsidRDefault="00880750" w:rsidP="00880750">
      <w:pPr>
        <w:spacing w:after="227" w:line="249" w:lineRule="auto"/>
        <w:ind w:left="-5" w:right="1"/>
        <w:jc w:val="both"/>
        <w:rPr>
          <w:rFonts w:asciiTheme="majorHAnsi" w:hAnsiTheme="majorHAnsi" w:cstheme="majorHAnsi"/>
          <w:sz w:val="24"/>
          <w:szCs w:val="24"/>
        </w:rPr>
      </w:pPr>
      <w:r w:rsidRPr="00880750">
        <w:rPr>
          <w:rFonts w:asciiTheme="majorHAnsi" w:eastAsia="Cambria" w:hAnsiTheme="majorHAnsi" w:cstheme="majorHAnsi"/>
          <w:i/>
          <w:sz w:val="24"/>
          <w:szCs w:val="24"/>
        </w:rPr>
        <w:t xml:space="preserve">This case law was adopted by the Judicial Council of the Supreme People’s Court on 6 April 2016 and promulgated under Decision No. 220/QD-CA dated 6 April, 2016 by the Chief Justice of the Supreme People's Court. </w:t>
      </w:r>
    </w:p>
    <w:p w:rsidR="00880750" w:rsidRPr="00880750" w:rsidRDefault="00880750" w:rsidP="00880750">
      <w:pPr>
        <w:spacing w:after="217"/>
        <w:ind w:left="-5"/>
        <w:jc w:val="both"/>
        <w:rPr>
          <w:rFonts w:asciiTheme="majorHAnsi" w:hAnsiTheme="majorHAnsi" w:cstheme="majorHAnsi"/>
          <w:sz w:val="24"/>
          <w:szCs w:val="24"/>
        </w:rPr>
      </w:pPr>
      <w:r w:rsidRPr="00880750">
        <w:rPr>
          <w:rFonts w:asciiTheme="majorHAnsi" w:eastAsia="Cambria" w:hAnsiTheme="majorHAnsi" w:cstheme="majorHAnsi"/>
          <w:b/>
          <w:sz w:val="24"/>
          <w:szCs w:val="24"/>
        </w:rPr>
        <w:t xml:space="preserve">Source of the case law: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Cassation Decision No. 04/2010/QD-HDTP dated 3 March 2013 of the Judicial Council of the Supreme People's Court in Hanoi on “</w:t>
      </w:r>
      <w:r w:rsidRPr="00880750">
        <w:rPr>
          <w:rFonts w:asciiTheme="majorHAnsi" w:eastAsia="Cambria" w:hAnsiTheme="majorHAnsi" w:cstheme="majorHAnsi"/>
          <w:i/>
          <w:sz w:val="24"/>
          <w:szCs w:val="24"/>
        </w:rPr>
        <w:t>Dispute on the contract on transfer of land use rights</w:t>
      </w:r>
      <w:r w:rsidRPr="00880750">
        <w:rPr>
          <w:rFonts w:asciiTheme="majorHAnsi" w:hAnsiTheme="majorHAnsi" w:cstheme="majorHAnsi"/>
          <w:sz w:val="24"/>
          <w:szCs w:val="24"/>
        </w:rPr>
        <w:t xml:space="preserve">” between Ms. Kieu Thi Ty and Mr. Chu Van Tien as the plaintiffs and Mr. Le Van Ngu as the defendant. The parties with related rights and obligations include Ms. Le Thi Quy, Ms. Tran Thi Phan, Mr. Le Van Tam, Ms. Le Thi Tuong, Mr. Le Duc Loi, Ms. Le Thi Duong, Mr. Le Manh Hai, Ms. Le Thi Nham. </w:t>
      </w:r>
    </w:p>
    <w:p w:rsidR="00880750" w:rsidRPr="00880750" w:rsidRDefault="00880750" w:rsidP="00880750">
      <w:pPr>
        <w:spacing w:after="217"/>
        <w:ind w:left="-5"/>
        <w:jc w:val="both"/>
        <w:rPr>
          <w:rFonts w:asciiTheme="majorHAnsi" w:hAnsiTheme="majorHAnsi" w:cstheme="majorHAnsi"/>
          <w:sz w:val="24"/>
          <w:szCs w:val="24"/>
        </w:rPr>
      </w:pPr>
      <w:r w:rsidRPr="00880750">
        <w:rPr>
          <w:rFonts w:asciiTheme="majorHAnsi" w:eastAsia="Cambria" w:hAnsiTheme="majorHAnsi" w:cstheme="majorHAnsi"/>
          <w:b/>
          <w:sz w:val="24"/>
          <w:szCs w:val="24"/>
        </w:rPr>
        <w:t>Overview of the case law:</w:t>
      </w:r>
      <w:r w:rsidRPr="00880750">
        <w:rPr>
          <w:rFonts w:asciiTheme="majorHAnsi" w:hAnsiTheme="majorHAnsi" w:cstheme="majorHAnsi"/>
          <w:sz w:val="24"/>
          <w:szCs w:val="24"/>
        </w:rPr>
        <w:t xml:space="preserve">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Where the real property is common property of husband and wife but only one of them signs the contract on transfer of real property to other parties, the other does not signs the contract; as long as there are sufficient grounds to determine that the transferor has received the agreed amount of money in full, the person who did not sign the contract is aware of the receipt of money and also spends the money for transfer of the real property; the transferee has received, managed, and used that real property publicly, the person who did not sign the contract is aware of that fact without any objection, then that person shall be deemed to agree with the transfer of the real property.</w:t>
      </w:r>
      <w:r w:rsidRPr="00880750">
        <w:rPr>
          <w:rFonts w:asciiTheme="majorHAnsi" w:eastAsia="Cambria" w:hAnsiTheme="majorHAnsi" w:cstheme="majorHAnsi"/>
          <w:b/>
          <w:sz w:val="24"/>
          <w:szCs w:val="24"/>
        </w:rPr>
        <w:t xml:space="preserve"> </w:t>
      </w:r>
    </w:p>
    <w:p w:rsidR="00880750" w:rsidRPr="00880750" w:rsidRDefault="00880750" w:rsidP="00880750">
      <w:pPr>
        <w:spacing w:after="245"/>
        <w:ind w:left="-5"/>
        <w:jc w:val="both"/>
        <w:rPr>
          <w:rFonts w:asciiTheme="majorHAnsi" w:hAnsiTheme="majorHAnsi" w:cstheme="majorHAnsi"/>
          <w:sz w:val="24"/>
          <w:szCs w:val="24"/>
        </w:rPr>
      </w:pPr>
      <w:r w:rsidRPr="00880750">
        <w:rPr>
          <w:rFonts w:asciiTheme="majorHAnsi" w:eastAsia="Cambria" w:hAnsiTheme="majorHAnsi" w:cstheme="majorHAnsi"/>
          <w:b/>
          <w:sz w:val="24"/>
          <w:szCs w:val="24"/>
        </w:rPr>
        <w:t xml:space="preserve">Applicable provisions of laws relating to the case law: </w:t>
      </w:r>
      <w:r w:rsidRPr="00880750">
        <w:rPr>
          <w:rFonts w:asciiTheme="majorHAnsi" w:hAnsiTheme="majorHAnsi" w:cstheme="majorHAnsi"/>
          <w:sz w:val="24"/>
          <w:szCs w:val="24"/>
        </w:rPr>
        <w:t xml:space="preserve"> </w:t>
      </w:r>
    </w:p>
    <w:p w:rsidR="00880750" w:rsidRPr="00880750" w:rsidRDefault="00880750" w:rsidP="00880750">
      <w:pPr>
        <w:numPr>
          <w:ilvl w:val="0"/>
          <w:numId w:val="1"/>
        </w:numPr>
        <w:spacing w:after="259" w:line="248" w:lineRule="auto"/>
        <w:ind w:right="2" w:hanging="720"/>
        <w:jc w:val="both"/>
        <w:rPr>
          <w:rFonts w:asciiTheme="majorHAnsi" w:hAnsiTheme="majorHAnsi" w:cstheme="majorHAnsi"/>
          <w:sz w:val="24"/>
          <w:szCs w:val="24"/>
        </w:rPr>
      </w:pPr>
      <w:r w:rsidRPr="00880750">
        <w:rPr>
          <w:rFonts w:asciiTheme="majorHAnsi" w:hAnsiTheme="majorHAnsi" w:cstheme="majorHAnsi"/>
          <w:sz w:val="24"/>
          <w:szCs w:val="24"/>
        </w:rPr>
        <w:t xml:space="preserve">Article 176.2 of the Civil Code 1995; </w:t>
      </w:r>
    </w:p>
    <w:p w:rsidR="00880750" w:rsidRPr="00880750" w:rsidRDefault="00880750" w:rsidP="00880750">
      <w:pPr>
        <w:numPr>
          <w:ilvl w:val="0"/>
          <w:numId w:val="1"/>
        </w:numPr>
        <w:spacing w:after="228" w:line="248" w:lineRule="auto"/>
        <w:ind w:right="2" w:hanging="720"/>
        <w:jc w:val="both"/>
        <w:rPr>
          <w:rFonts w:asciiTheme="majorHAnsi" w:hAnsiTheme="majorHAnsi" w:cstheme="majorHAnsi"/>
          <w:sz w:val="24"/>
          <w:szCs w:val="24"/>
        </w:rPr>
      </w:pPr>
      <w:r w:rsidRPr="00880750">
        <w:rPr>
          <w:rFonts w:asciiTheme="majorHAnsi" w:hAnsiTheme="majorHAnsi" w:cstheme="majorHAnsi"/>
          <w:sz w:val="24"/>
          <w:szCs w:val="24"/>
        </w:rPr>
        <w:t xml:space="preserve">Article 15 of the Law on Marriage and Family 1986. </w:t>
      </w:r>
    </w:p>
    <w:p w:rsidR="00880750" w:rsidRPr="00880750" w:rsidRDefault="00880750" w:rsidP="00880750">
      <w:pPr>
        <w:spacing w:after="217"/>
        <w:ind w:left="-5"/>
        <w:jc w:val="both"/>
        <w:rPr>
          <w:rFonts w:asciiTheme="majorHAnsi" w:hAnsiTheme="majorHAnsi" w:cstheme="majorHAnsi"/>
          <w:sz w:val="24"/>
          <w:szCs w:val="24"/>
        </w:rPr>
      </w:pPr>
      <w:r w:rsidRPr="00880750">
        <w:rPr>
          <w:rFonts w:asciiTheme="majorHAnsi" w:eastAsia="Cambria" w:hAnsiTheme="majorHAnsi" w:cstheme="majorHAnsi"/>
          <w:b/>
          <w:sz w:val="24"/>
          <w:szCs w:val="24"/>
        </w:rPr>
        <w:t xml:space="preserve">Key words of the case law: </w:t>
      </w:r>
      <w:r w:rsidRPr="00880750">
        <w:rPr>
          <w:rFonts w:asciiTheme="majorHAnsi" w:hAnsiTheme="majorHAnsi" w:cstheme="majorHAnsi"/>
          <w:sz w:val="24"/>
          <w:szCs w:val="24"/>
        </w:rPr>
        <w:t xml:space="preserve"> </w:t>
      </w:r>
    </w:p>
    <w:p w:rsidR="00880750" w:rsidRPr="00880750" w:rsidRDefault="00880750" w:rsidP="00880750">
      <w:pPr>
        <w:spacing w:after="227" w:line="249" w:lineRule="auto"/>
        <w:ind w:left="-5" w:right="1"/>
        <w:jc w:val="both"/>
        <w:rPr>
          <w:rFonts w:asciiTheme="majorHAnsi" w:hAnsiTheme="majorHAnsi" w:cstheme="majorHAnsi"/>
          <w:sz w:val="24"/>
          <w:szCs w:val="24"/>
        </w:rPr>
      </w:pPr>
      <w:r w:rsidRPr="00880750">
        <w:rPr>
          <w:rFonts w:asciiTheme="majorHAnsi" w:eastAsia="Cambria" w:hAnsiTheme="majorHAnsi" w:cstheme="majorHAnsi"/>
          <w:i/>
          <w:sz w:val="24"/>
          <w:szCs w:val="24"/>
        </w:rPr>
        <w:t xml:space="preserve">“Dispute on contract on transfer of land use rights”, “Determination of common property of husband and wife”, “Ownership establishment under an agreement”. </w:t>
      </w:r>
    </w:p>
    <w:p w:rsidR="00880750" w:rsidRPr="00880750" w:rsidRDefault="00880750" w:rsidP="00880750">
      <w:pPr>
        <w:jc w:val="center"/>
        <w:rPr>
          <w:rFonts w:asciiTheme="majorHAnsi" w:hAnsiTheme="majorHAnsi" w:cstheme="majorHAnsi"/>
          <w:b/>
          <w:sz w:val="24"/>
          <w:szCs w:val="24"/>
        </w:rPr>
      </w:pPr>
      <w:r w:rsidRPr="00880750">
        <w:rPr>
          <w:rFonts w:asciiTheme="majorHAnsi" w:hAnsiTheme="majorHAnsi" w:cstheme="majorHAnsi"/>
          <w:b/>
          <w:sz w:val="24"/>
          <w:szCs w:val="24"/>
        </w:rPr>
        <w:t>CONTENTS OF THE CASE</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In the Statement of Claims dated 5 November 2007 and during the settlement of the dispute, Ms. Kieu Thi Ty (the plaintiff) stated as follows: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In 1996, she and her husband bought two level 4 houses on an area of about 160m</w:t>
      </w:r>
      <w:r w:rsidRPr="00880750">
        <w:rPr>
          <w:rFonts w:asciiTheme="majorHAnsi" w:hAnsiTheme="majorHAnsi" w:cstheme="majorHAnsi"/>
          <w:sz w:val="24"/>
          <w:szCs w:val="24"/>
          <w:vertAlign w:val="superscript"/>
        </w:rPr>
        <w:t>2</w:t>
      </w:r>
      <w:r w:rsidRPr="00880750">
        <w:rPr>
          <w:rFonts w:asciiTheme="majorHAnsi" w:hAnsiTheme="majorHAnsi" w:cstheme="majorHAnsi"/>
          <w:sz w:val="24"/>
          <w:szCs w:val="24"/>
        </w:rPr>
        <w:t xml:space="preserve"> of residential land from Mr. Le Van Ngu’s family in Xuan La Commune, Tu Liem District, Hanoi (now Group 11, Residential Cluster 2, Xuan La Ward, Tay Ho District, Hanoi). The two parties entered into a contract for sale and purchase and it clearly recorded the assets, the house on the premises, the boundaries of the land lot. Because the wife and husband did not yet have permanent resident </w:t>
      </w:r>
      <w:r w:rsidRPr="00880750">
        <w:rPr>
          <w:rFonts w:asciiTheme="majorHAnsi" w:hAnsiTheme="majorHAnsi" w:cstheme="majorHAnsi"/>
          <w:sz w:val="24"/>
          <w:szCs w:val="24"/>
        </w:rPr>
        <w:lastRenderedPageBreak/>
        <w:t xml:space="preserve">household registration in Hanoi, the local authority did not certify the sale and purchase between her family and Mr. Ngu’s family. The purchase price was 110 taels of gold. Ms. Ty paid in full the same to Mr. Ngu and his wife, and Mr. Ngu’s family handed over the real property for Ms. Ty to manage and use.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After the sale and purchase of the real property, Mr. Ngu’s family was building a new house and borrowed Ms. Ty’s and her husband’s house (the inner one) for use and storage of materials. Ms. Ty allowed her nephew to reside in the other area of the house facing Xuan La Street during his study. When Mr. Ngu’s family finished building the house, they returned the borrowed real property to Ms. Ty. She demolished the old houses and built a new one (as the current status) so that her nieces and nephews can reside. In 2001, she had the house leased to a wood factory. She later stopped leasing and closed the house, leaving it unused.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In 2006 (after Ms. Ty registered permanent residence in Hanoi), upon proceeding with relevant procedures to apply for the documents for house ownership and land use right, Mr. Ngu and his wife caused trouble for her because they alleged that Ms. Ty still owed his family more than three taels of gold under their deal and that Mr. Ngu’s family only sold the inner part of the real property and that the other real property facing Xuan La Street still belonged to his family. In late 2006, Mr. Ngu on his own broke down the door of the house on Xuan La Street to live in and built a wall between the awning of the level 4 house on Xuan La street (that house is currently being leased to a hair salon). Ms. Ty proposed that the Court to compel Mr. Ngu’s family to strictly comply with the signed contract and to return the real property (the area facing Xuan La Street).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Mr. Le Van Ngu (the defendant) presented as follows: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In 1996, his family sold part of the real property to Ms. Ty and her husband (Mr. Tien). Both sides agreed that his family sold the house and transferred the part of the real property where that borders on Xuan La Street to Ms. Ty’s family, the width of 07m and the length running all the way to the end of his land lot. Both parties agreed to deduct 21m</w:t>
      </w:r>
      <w:r w:rsidRPr="00880750">
        <w:rPr>
          <w:rFonts w:asciiTheme="majorHAnsi" w:hAnsiTheme="majorHAnsi" w:cstheme="majorHAnsi"/>
          <w:sz w:val="24"/>
          <w:szCs w:val="24"/>
          <w:vertAlign w:val="superscript"/>
        </w:rPr>
        <w:t xml:space="preserve">2 </w:t>
      </w:r>
      <w:r w:rsidRPr="00880750">
        <w:rPr>
          <w:rFonts w:asciiTheme="majorHAnsi" w:hAnsiTheme="majorHAnsi" w:cstheme="majorHAnsi"/>
          <w:sz w:val="24"/>
          <w:szCs w:val="24"/>
        </w:rPr>
        <w:t>due to the State’s plan to widen the road, thus the subject matter of the transfer is the level 4 house over the area of 140m</w:t>
      </w:r>
      <w:r w:rsidRPr="00880750">
        <w:rPr>
          <w:rFonts w:asciiTheme="majorHAnsi" w:hAnsiTheme="majorHAnsi" w:cstheme="majorHAnsi"/>
          <w:sz w:val="24"/>
          <w:szCs w:val="24"/>
          <w:vertAlign w:val="superscript"/>
        </w:rPr>
        <w:t>2</w:t>
      </w:r>
      <w:r w:rsidRPr="00880750">
        <w:rPr>
          <w:rFonts w:asciiTheme="majorHAnsi" w:hAnsiTheme="majorHAnsi" w:cstheme="majorHAnsi"/>
          <w:sz w:val="24"/>
          <w:szCs w:val="24"/>
        </w:rPr>
        <w:t xml:space="preserve"> only.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The price for the real property is: 0.6 taels of gold per square meter with respect to 42m</w:t>
      </w:r>
      <w:r w:rsidRPr="00880750">
        <w:rPr>
          <w:rFonts w:asciiTheme="majorHAnsi" w:hAnsiTheme="majorHAnsi" w:cstheme="majorHAnsi"/>
          <w:sz w:val="24"/>
          <w:szCs w:val="24"/>
          <w:vertAlign w:val="superscript"/>
        </w:rPr>
        <w:t>2</w:t>
      </w:r>
      <w:r w:rsidRPr="00880750">
        <w:rPr>
          <w:rFonts w:asciiTheme="majorHAnsi" w:hAnsiTheme="majorHAnsi" w:cstheme="majorHAnsi"/>
          <w:sz w:val="24"/>
          <w:szCs w:val="24"/>
        </w:rPr>
        <w:t xml:space="preserve"> of the land area facing the street which is 25.2 taels in total; 0.9 taels of gold per square meter with respect to 98m</w:t>
      </w:r>
      <w:r w:rsidRPr="00880750">
        <w:rPr>
          <w:rFonts w:asciiTheme="majorHAnsi" w:hAnsiTheme="majorHAnsi" w:cstheme="majorHAnsi"/>
          <w:sz w:val="24"/>
          <w:szCs w:val="24"/>
          <w:vertAlign w:val="superscript"/>
        </w:rPr>
        <w:t>2</w:t>
      </w:r>
      <w:r w:rsidRPr="00880750">
        <w:rPr>
          <w:rFonts w:asciiTheme="majorHAnsi" w:hAnsiTheme="majorHAnsi" w:cstheme="majorHAnsi"/>
          <w:sz w:val="24"/>
          <w:szCs w:val="24"/>
        </w:rPr>
        <w:t xml:space="preserve"> of the inner land area which is 88.2 taels in total. The total price is 113.4 taels of gold of which Mr. Tien and Ms. Ty just paid Mr. Ngu’s family 110 taels of gold, with 3.4 taels outstanding.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Mr. Ngu’s family did hand over the house and land use rights to Ms. Ty’s family, excluding the area of 21m</w:t>
      </w:r>
      <w:r w:rsidRPr="00880750">
        <w:rPr>
          <w:rFonts w:asciiTheme="majorHAnsi" w:hAnsiTheme="majorHAnsi" w:cstheme="majorHAnsi"/>
          <w:sz w:val="24"/>
          <w:szCs w:val="24"/>
          <w:vertAlign w:val="superscript"/>
        </w:rPr>
        <w:t>2</w:t>
      </w:r>
      <w:r w:rsidRPr="00880750">
        <w:rPr>
          <w:rFonts w:asciiTheme="majorHAnsi" w:hAnsiTheme="majorHAnsi" w:cstheme="majorHAnsi"/>
          <w:sz w:val="24"/>
          <w:szCs w:val="24"/>
        </w:rPr>
        <w:t xml:space="preserve"> facing the street which is designated for road expansion. This area of 21m</w:t>
      </w:r>
      <w:r w:rsidRPr="00880750">
        <w:rPr>
          <w:rFonts w:asciiTheme="majorHAnsi" w:hAnsiTheme="majorHAnsi" w:cstheme="majorHAnsi"/>
          <w:sz w:val="24"/>
          <w:szCs w:val="24"/>
          <w:vertAlign w:val="superscript"/>
        </w:rPr>
        <w:t xml:space="preserve">2 </w:t>
      </w:r>
      <w:r w:rsidRPr="00880750">
        <w:rPr>
          <w:rFonts w:asciiTheme="majorHAnsi" w:hAnsiTheme="majorHAnsi" w:cstheme="majorHAnsi"/>
          <w:sz w:val="24"/>
          <w:szCs w:val="24"/>
        </w:rPr>
        <w:t xml:space="preserve">was still under Mr. Ngu’s family’s use and management. The State, however, now amended the master plan which does not include road expansion toward the land area of Mr. Ngu’s family, thus this area belongs to his family’s use and management. Consequently, the land area of Mr. Tien and Ms. Ty has no entrance.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Now Ms. Ty claimed for the area of 21m</w:t>
      </w:r>
      <w:r w:rsidRPr="00880750">
        <w:rPr>
          <w:rFonts w:asciiTheme="majorHAnsi" w:hAnsiTheme="majorHAnsi" w:cstheme="majorHAnsi"/>
          <w:sz w:val="24"/>
          <w:szCs w:val="24"/>
          <w:vertAlign w:val="superscript"/>
        </w:rPr>
        <w:t>2</w:t>
      </w:r>
      <w:r w:rsidRPr="00880750">
        <w:rPr>
          <w:rFonts w:asciiTheme="majorHAnsi" w:hAnsiTheme="majorHAnsi" w:cstheme="majorHAnsi"/>
          <w:sz w:val="24"/>
          <w:szCs w:val="24"/>
        </w:rPr>
        <w:t xml:space="preserve"> of land bordering on Xuan La Street. Mr. Ngu rejected her request. If Mr. Tien and Ms. Ty want to have manage and use the land area facing the street </w:t>
      </w:r>
      <w:r w:rsidRPr="00880750">
        <w:rPr>
          <w:rFonts w:asciiTheme="majorHAnsi" w:hAnsiTheme="majorHAnsi" w:cstheme="majorHAnsi"/>
          <w:sz w:val="24"/>
          <w:szCs w:val="24"/>
        </w:rPr>
        <w:lastRenderedPageBreak/>
        <w:t xml:space="preserve">and have an entrance to the inner real property, then they must return to his family the area facing the street with the width of two (2) meters and the length of the land area, they also have to pay to Mr. Ngu’s family an extra amount of VND160,000,000 (one hundred and sixty million dongs).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Persons with related rights and obligations: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Ms. Tran Thi Phan’s testimony is consistent with the one of Mr. Ngu.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Mr. Le Duc Loi, Mr. Le Van Tam, Mr. Le Manh Hai, Ms. Le Thi Duong, Ms. Le Thi Tuong and Ms. Le Thi Nham all have the same testimonies with Mr. Ngu’s.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People's Court of Hanoi under First-instance Civil Judgment No. 27/2008/DS-ST dated 25 April 2008 ruled as follows: </w:t>
      </w:r>
    </w:p>
    <w:p w:rsidR="00880750" w:rsidRPr="00880750" w:rsidRDefault="00880750" w:rsidP="00880750">
      <w:pPr>
        <w:spacing w:after="257"/>
        <w:ind w:left="-5" w:right="2"/>
        <w:jc w:val="both"/>
        <w:rPr>
          <w:rFonts w:asciiTheme="majorHAnsi" w:hAnsiTheme="majorHAnsi" w:cstheme="majorHAnsi"/>
          <w:sz w:val="24"/>
          <w:szCs w:val="24"/>
        </w:rPr>
      </w:pPr>
      <w:r w:rsidRPr="00880750">
        <w:rPr>
          <w:rFonts w:asciiTheme="majorHAnsi" w:hAnsiTheme="majorHAnsi" w:cstheme="majorHAnsi"/>
          <w:sz w:val="24"/>
          <w:szCs w:val="24"/>
        </w:rPr>
        <w:t>The claim of Ms. Kieu Thi Ty and her husband, Mr. Chu Van Tien over the real property with area of 23.4m</w:t>
      </w:r>
      <w:r w:rsidRPr="00880750">
        <w:rPr>
          <w:rFonts w:asciiTheme="majorHAnsi" w:hAnsiTheme="majorHAnsi" w:cstheme="majorHAnsi"/>
          <w:sz w:val="24"/>
          <w:szCs w:val="24"/>
          <w:vertAlign w:val="superscript"/>
        </w:rPr>
        <w:t xml:space="preserve">2 </w:t>
      </w:r>
      <w:r w:rsidRPr="00880750">
        <w:rPr>
          <w:rFonts w:asciiTheme="majorHAnsi" w:hAnsiTheme="majorHAnsi" w:cstheme="majorHAnsi"/>
          <w:sz w:val="24"/>
          <w:szCs w:val="24"/>
        </w:rPr>
        <w:t xml:space="preserve">on 39, Xuan La Street was accepted, whereby: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Mr. Ngu’s family, Ms. Tran Thi Phan, Ms. Le Thi Quy (lessee) and children of Mr. Ngu were compelled to return an area of 23.4m</w:t>
      </w:r>
      <w:r w:rsidRPr="00880750">
        <w:rPr>
          <w:rFonts w:asciiTheme="majorHAnsi" w:hAnsiTheme="majorHAnsi" w:cstheme="majorHAnsi"/>
          <w:sz w:val="24"/>
          <w:szCs w:val="24"/>
          <w:vertAlign w:val="superscript"/>
        </w:rPr>
        <w:t>2</w:t>
      </w:r>
      <w:r w:rsidRPr="00880750">
        <w:rPr>
          <w:rFonts w:asciiTheme="majorHAnsi" w:hAnsiTheme="majorHAnsi" w:cstheme="majorHAnsi"/>
          <w:sz w:val="24"/>
          <w:szCs w:val="24"/>
        </w:rPr>
        <w:t xml:space="preserve"> at No. 39 Xuan La Street, Xuan La Ward, Tay Ho District to Ms. Ty’s family (represented by Ms. Ty).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Ms. Ty’s family was compelled to pay to Mr. Ngu’s family an amount of VND13,759,000 (thirteen million seven hundred and fifty nine thousand Dong) as the expense that Mr. Ngu’s family spent for the renovation and maintenance of the area of 23.4m</w:t>
      </w:r>
      <w:r w:rsidRPr="00880750">
        <w:rPr>
          <w:rFonts w:asciiTheme="majorHAnsi" w:hAnsiTheme="majorHAnsi" w:cstheme="majorHAnsi"/>
          <w:sz w:val="24"/>
          <w:szCs w:val="24"/>
          <w:vertAlign w:val="superscript"/>
        </w:rPr>
        <w:t>2</w:t>
      </w:r>
      <w:r w:rsidRPr="00880750">
        <w:rPr>
          <w:rFonts w:asciiTheme="majorHAnsi" w:hAnsiTheme="majorHAnsi" w:cstheme="majorHAnsi"/>
          <w:sz w:val="24"/>
          <w:szCs w:val="24"/>
        </w:rPr>
        <w:t xml:space="preserve">. Ms. Ty is entitled to own materials at this area.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Ms. Ty is entitled to actively open an entrance to the inner land area and block the rear walkway to the house of Mr. Ngu’s family.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Mr. Ngu, Ms. Phan and Ms. Ty have the responsibility to go to the competent authority to complete the procedures to transfer the real property already transferred. If Mr. Ngu’s family causes difficulty, then Ms. Ty can actively go to the competent authority to declare to carry out the procedures for transfer and registration of building ownership and land use rights.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In addition, the first-instance court in its judgment also ruled the court fees and the right to appeal of involved parties.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On 8 May 2008, Mr. Le Van Ngu and Ms. Tran Thi Phan filed an appeal requesting the appellate court to declare the contract on the transfer of land use rights signed with Ms. Kieu Thi Ty and Mr. Chu Van Tien invalid. The ground for their claim was that the signing of the contract and receiving purchase price were done by Mr. Ngu only and Ms. Phan was not aware of such fact.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In Decision No. 02/QD-VKSNDTC-VPT1 dated 28 May 2008, the Chief Prosecutor of the Supreme People's Procuracy protested by requesting the appellate Council of Adjudicators of the Supreme People’s Court to compel Mr. Ngu’s family to dismantle the house illegally built on the property of Ms. Ty and to return the same to original status. Ms. Ty had no responsibility to pay </w:t>
      </w:r>
      <w:r w:rsidRPr="00880750">
        <w:rPr>
          <w:rFonts w:asciiTheme="majorHAnsi" w:hAnsiTheme="majorHAnsi" w:cstheme="majorHAnsi"/>
          <w:sz w:val="24"/>
          <w:szCs w:val="24"/>
        </w:rPr>
        <w:lastRenderedPageBreak/>
        <w:t xml:space="preserve">to Mr. Ngu’s family the amount of VND13,759,000 (thirteen million seven hundred and fifty nine thousand Dong). The court fees of the first-instance hearing were required to be reconsidered.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The Appellate Court of the Supreme People's Court under Appellate Civil Judgment No. 162/2008/DS-PT dated 4 September 2008 ruled as follows: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The appeal of Mr. Le Van Ngu and Ms. Tran Thi Phan was not accepted.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In Decision No. 02/QD-VKSNDTC-VPT1 dated 28 May 2008 of the Supreme People’s Procuracy was accepted.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A part of the first-instance judgment was amended as follow: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The claim of Ms. Ty’s family against Mr. Ngu’s family over the area of 23.4m</w:t>
      </w:r>
      <w:r w:rsidRPr="00880750">
        <w:rPr>
          <w:rFonts w:asciiTheme="majorHAnsi" w:hAnsiTheme="majorHAnsi" w:cstheme="majorHAnsi"/>
          <w:sz w:val="24"/>
          <w:szCs w:val="24"/>
          <w:vertAlign w:val="superscript"/>
        </w:rPr>
        <w:t>2</w:t>
      </w:r>
      <w:r w:rsidRPr="00880750">
        <w:rPr>
          <w:rFonts w:asciiTheme="majorHAnsi" w:hAnsiTheme="majorHAnsi" w:cstheme="majorHAnsi"/>
          <w:sz w:val="24"/>
          <w:szCs w:val="24"/>
        </w:rPr>
        <w:t xml:space="preserve"> and the house attached to that land at No. 39 Xuan La was accepted.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Mr. Ngu’s family (Mr. Ngu, Ms. Phan and their children including Mr. Le Duc Loi, Mr. Le Van Tam, Mr. Le Manh Hai, Ms. Le Thi Duong, Ms. Le Thi Tuong, Ms. Le Thi Nham) and Ms. Le Thi Quy (the tenant of Mr. Ngu’s house) were compelled to return the whole land area of 23.4m</w:t>
      </w:r>
      <w:r w:rsidRPr="00880750">
        <w:rPr>
          <w:rFonts w:asciiTheme="majorHAnsi" w:hAnsiTheme="majorHAnsi" w:cstheme="majorHAnsi"/>
          <w:sz w:val="24"/>
          <w:szCs w:val="24"/>
          <w:vertAlign w:val="superscript"/>
        </w:rPr>
        <w:t>2</w:t>
      </w:r>
      <w:r w:rsidRPr="00880750">
        <w:rPr>
          <w:rFonts w:asciiTheme="majorHAnsi" w:hAnsiTheme="majorHAnsi" w:cstheme="majorHAnsi"/>
          <w:sz w:val="24"/>
          <w:szCs w:val="24"/>
        </w:rPr>
        <w:t xml:space="preserve"> and the house attached to it at 39 Xuan La Street, Xuan La Ward, Tay Ho District, Hanoi to Ms. Kieu Thi Ty’s family (represented by Ms. Ty).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Regarding the amount of VND13,759,000 (thirteen million seven hundred and fifty nine thousand Dong) for the renovation and maintenance of the area of 23.4m</w:t>
      </w:r>
      <w:r w:rsidRPr="00880750">
        <w:rPr>
          <w:rFonts w:asciiTheme="majorHAnsi" w:hAnsiTheme="majorHAnsi" w:cstheme="majorHAnsi"/>
          <w:sz w:val="24"/>
          <w:szCs w:val="24"/>
          <w:vertAlign w:val="superscript"/>
        </w:rPr>
        <w:t>2</w:t>
      </w:r>
      <w:r w:rsidRPr="00880750">
        <w:rPr>
          <w:rFonts w:asciiTheme="majorHAnsi" w:hAnsiTheme="majorHAnsi" w:cstheme="majorHAnsi"/>
          <w:sz w:val="24"/>
          <w:szCs w:val="24"/>
        </w:rPr>
        <w:t xml:space="preserve"> which Mr. Ngu’s family must bear themselves. Mr. Ngu’s family was compelled to dismantle the house illegally built on the mentioned land to return the original status of the land to Ms. Ty. Mr. Ngu’s family must bear the cost for such dismantling and demolition.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Ms. Ty was entitled to actively open an entrance to the inner land area and block the backside walkway to the house of Mr. Ngu’s family.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Mr. Ngu, Ms. Phan and Ms. Ty have the responsibility to go to the competent authority to complete the procedures to transfer the real property already transferred. If Mr. Ngu’s family causes difficulty, Ms. Ty go to the competent authority to declare to carry out the procedures for transfer and registration of building ownership and land use rights.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In addition, the appellate court in its judgment also ruled the court fees.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After re-conducting the appellate hearing with Mr. Ngu’s complaint dated 21 October 2008 and 22 October 2008, whereby Mr. Le Van Ngu and Ms. Tran Thi Phan asserted that the real property at 39, Xuan La street was their common asset. The arbitrary sale by Mr. Ngu to Ms. Ty and Mr. Tien without consent of Ms. Phan is not proper, thus requested the Court to declare this contract invalid.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In Decision No. 63/QD-KNGDT-V5 dated 14 May 2009, the Chief Prosecutor of the Supreme People's Procuracy protested the above appellate judgment and requested the Judicial Council of the Supreme People’s Court for hearing the dispute under cassation procedure and to set aside the </w:t>
      </w:r>
      <w:r w:rsidRPr="00880750">
        <w:rPr>
          <w:rFonts w:asciiTheme="majorHAnsi" w:hAnsiTheme="majorHAnsi" w:cstheme="majorHAnsi"/>
          <w:sz w:val="24"/>
          <w:szCs w:val="24"/>
        </w:rPr>
        <w:lastRenderedPageBreak/>
        <w:t xml:space="preserve">aforementioned appellate judgment and First-instance Civil Judgment No. 27/2008/DS-ST dated 25 April 2008 rendered by People's Court of Hanoi. The the case was transferred to People's Court of Hanoi for conduct a first-instance hearing with a finding that: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In 1996, Ms. Ty and her husband bought two level 4 houses attached to the residential land from Mr. Le Van Ngu’s family. The width of that land area is seven meters and the length is along the entire land area under Mr. Ngu’s land use rights in Xuan La Commune, Tu Liem District (nowadays Xuan La Ward, Tay Ho District). The transfer was conducted under a handwritten agreement between the two parties. However, they afterward did not carry out necessary formalities as prescribed by the law. After purchasing the houses, Ms. Ty demolished the two houses to rebuild the foundation, walls, and roof as the current status.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In late 2005, when Ms. Ty applied for a certificate of land use rights and ownership of the house, Mr. Ngu’s family disputed and alleged that Ms. Ty still owed 3.4 taels of gold and that Mr. Ngu’s family only sold the inner land area, and the land facing Xuan La Street still belonged his family.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In late 2006, there was an incident due to the dispute between the two parties concerning the land area of 21m</w:t>
      </w:r>
      <w:r w:rsidRPr="00880750">
        <w:rPr>
          <w:rFonts w:asciiTheme="majorHAnsi" w:hAnsiTheme="majorHAnsi" w:cstheme="majorHAnsi"/>
          <w:sz w:val="24"/>
          <w:szCs w:val="24"/>
          <w:vertAlign w:val="superscript"/>
        </w:rPr>
        <w:t>2</w:t>
      </w:r>
      <w:r w:rsidRPr="00880750">
        <w:rPr>
          <w:rFonts w:asciiTheme="majorHAnsi" w:hAnsiTheme="majorHAnsi" w:cstheme="majorHAnsi"/>
          <w:sz w:val="24"/>
          <w:szCs w:val="24"/>
        </w:rPr>
        <w:t xml:space="preserve"> facing Xuan La Street, Tay Ho District, Hanoi.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On 29 October 2007, Ms. Kieu Thi Ty and Mr. Chu Van Tien initiated a lawsuit claiming the land use right and ownership of house under the contract on transfer of land use rights dated 26 April 1996 between Mr. Le Van Ngu and Ms. Tran Thi Phan as one party and Ms. Kieu Thi Ty and Mr. Chu Van Tien as the other party. This contract did not comply with the law in both formality and content. Mr. Ngu’s family alleged that Ms. Ty still owed 3.4 taels of gold and that the land area facing Xuan La Street was not included in the content of the contract. Therefore, Mr. Ngu’s family refused to carry out the necessary procedures for the transfer of land use rights and ownership of the house to Ms. Ty’s family as prescribed by law. Currently, the whole land use rights over the whole land area under the mentioned contract still records the names of Mr. Ngu and Ms. Phan as the owners.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The first–instance court and the appellate court both determined that the nature of dispute in this case is “</w:t>
      </w:r>
      <w:r w:rsidRPr="00880750">
        <w:rPr>
          <w:rFonts w:asciiTheme="majorHAnsi" w:eastAsia="Cambria" w:hAnsiTheme="majorHAnsi" w:cstheme="majorHAnsi"/>
          <w:i/>
          <w:sz w:val="24"/>
          <w:szCs w:val="24"/>
        </w:rPr>
        <w:t>dispute on house ownership and land use right</w:t>
      </w:r>
      <w:r w:rsidRPr="00880750">
        <w:rPr>
          <w:rFonts w:asciiTheme="majorHAnsi" w:hAnsiTheme="majorHAnsi" w:cstheme="majorHAnsi"/>
          <w:sz w:val="24"/>
          <w:szCs w:val="24"/>
        </w:rPr>
        <w:t xml:space="preserve">” and applied Article 255 and Article 256 of the Civil Code to accept the claim for returning the land by Ms. Kieu Thi Ty and Mr. Chu Van Tien, which was not correct because it automatically recognized the land use rights and ownership of Ms. Ty’s family to the whole land area and the house while the effect of the mentioned transfer contract was still in dispute and therefore it was impossible for Ms. Ty and Mr. Tien to apply for certificate of land use rights and house ownership. For those reasons, the first-instance civil judgment and the appellate civil judgment must be set aside. The case dossier must be returned for reorganizing a firstinstance hearing to determine correctly the nature of dispute and to ensure the rights of the parties and the interest of the State.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In the cassation hearing, the representative of the Supreme People’s Procuracy requested the Judicial Council of the Supreme People’s Court to accept the protest of the Chief Prosecutor of the Supreme People's Procuracy. </w:t>
      </w:r>
    </w:p>
    <w:p w:rsidR="00880750" w:rsidRPr="00880750" w:rsidRDefault="00880750" w:rsidP="00880750">
      <w:pPr>
        <w:spacing w:after="0"/>
        <w:jc w:val="both"/>
        <w:rPr>
          <w:rFonts w:asciiTheme="majorHAnsi" w:hAnsiTheme="majorHAnsi" w:cstheme="majorHAnsi"/>
          <w:sz w:val="24"/>
          <w:szCs w:val="24"/>
        </w:rPr>
      </w:pPr>
      <w:r w:rsidRPr="00880750">
        <w:rPr>
          <w:rFonts w:asciiTheme="majorHAnsi" w:eastAsia="Cambria" w:hAnsiTheme="majorHAnsi" w:cstheme="majorHAnsi"/>
          <w:b/>
          <w:sz w:val="24"/>
          <w:szCs w:val="24"/>
        </w:rPr>
        <w:lastRenderedPageBreak/>
        <w:t xml:space="preserve"> </w:t>
      </w:r>
      <w:r w:rsidRPr="00880750">
        <w:rPr>
          <w:rFonts w:asciiTheme="majorHAnsi" w:eastAsia="Cambria" w:hAnsiTheme="majorHAnsi" w:cstheme="majorHAnsi"/>
          <w:b/>
          <w:sz w:val="24"/>
          <w:szCs w:val="24"/>
        </w:rPr>
        <w:tab/>
        <w:t xml:space="preserve"> </w:t>
      </w:r>
    </w:p>
    <w:p w:rsidR="00880750" w:rsidRPr="00880750" w:rsidRDefault="00880750" w:rsidP="00880750">
      <w:pPr>
        <w:spacing w:after="217"/>
        <w:ind w:left="-5"/>
        <w:jc w:val="center"/>
        <w:rPr>
          <w:rFonts w:asciiTheme="majorHAnsi" w:hAnsiTheme="majorHAnsi" w:cstheme="majorHAnsi"/>
          <w:sz w:val="24"/>
          <w:szCs w:val="24"/>
        </w:rPr>
      </w:pPr>
      <w:r w:rsidRPr="00880750">
        <w:rPr>
          <w:rFonts w:asciiTheme="majorHAnsi" w:eastAsia="Cambria" w:hAnsiTheme="majorHAnsi" w:cstheme="majorHAnsi"/>
          <w:b/>
          <w:sz w:val="24"/>
          <w:szCs w:val="24"/>
        </w:rPr>
        <w:t>THE JUDICIAL COUNCIL OF THE SUPREME PEOPLE’S COURT FINDS:</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Based on the petition dated 5 November 2007 and the testimonies of Ms. Ty and Mr. Tien during the process of dispute settlement, Ms. Ty and Mr. Tien requested Mr. Ngu and Ms. Phan to return the whole land area and the house that they had been transferred but still occupied by Mr. and Ms. Ngu at the same time to request this couple to remove the illegitimate construction on such land area. To sum up, the plaintiff has the right to claim for the land use right and house ownership as agreed under the contract on house and land use right transfer dated 26 April 1996. Meanwhile, Mr. Ngu and Ms. Phan assumed that the disputed land still belongs to them because it has never been transferred yet. Therefore, there is sufficient basis to determine that there is a dispute over the ownership of assets and dispute on the contract on the transfer of house and land use rights, but the first– instance court and the appellate court determined only the legal relations needed to be settled being the dispute on ownership of house and land use rights, which was not exhaustive. However, in fact the two courts did settle the dispute covering the two relationships. Hence, it was incorrect and unnecessary when the Chief Prosecutor of the Supreme People's Procuracy under Protest No. 63/QD-KNGDT-V5 dated 14 May 2009 assumed that the first-instance court and the appellate court determined wrongfully the nature of the dispute and requested to set aside the judgments of both the first – instance court and the appellate court for reorganizing a first-instance hearing.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Regarding the contract on the transfer of land use rights and ownership of house dated 26 April 1996: The transfer of land use rights and ownership of house happened in 1996, after purchasing the real property, Ms. Ty and Mr. Tien paid fully the purchase price, and received the real property and remodeled the house and had their nieces and nephew come to live. Meanwhile, Mr. Ngu’s family kept living on the remaining area of the land adjourning to the house of Ms. Ty’s family. According to the testimony of Mr. Ngu’s and Ms. Phan’s children, after Mr. Ngu and Ms. Phan had transferred and delivered the real property to Mr. Tien and Ms. Ty, Mr. Ngu and Ms. Phan distributed the gold to their children. In addition, on 26 April 1996, Mr. Ngu wrote a “</w:t>
      </w:r>
      <w:r w:rsidRPr="00880750">
        <w:rPr>
          <w:rFonts w:asciiTheme="majorHAnsi" w:eastAsia="Cambria" w:hAnsiTheme="majorHAnsi" w:cstheme="majorHAnsi"/>
          <w:i/>
          <w:sz w:val="24"/>
          <w:szCs w:val="24"/>
        </w:rPr>
        <w:t>commitment</w:t>
      </w:r>
      <w:r w:rsidRPr="00880750">
        <w:rPr>
          <w:rFonts w:asciiTheme="majorHAnsi" w:hAnsiTheme="majorHAnsi" w:cstheme="majorHAnsi"/>
          <w:sz w:val="24"/>
          <w:szCs w:val="24"/>
        </w:rPr>
        <w:t xml:space="preserve">” indicating that they wished to borrow the house that they had transferred to Ms. Ty to live while constructing their new house on the remaining part of the land and in actuality, they did use the land and house of Ms. Ty and Mr. Tien while constructing their house. Thus, there is sufficient basis to determine that Ms. Phan was aware of the transfer of land use rights and ownership of house between Mr. Ngu and Ms. Tien’s family, did consent to that transfer and jointly carried out it. Therefore, Ms. Phan’s complaint that she did not know of the transfer has no basis.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During the process of the dispute settlement, Mr. Ngu and Ms. Phan also stated that the transfer price under the contract was 113.4 taels of gold. However, they failed to submit any evidence to prove such statement. Under the transfer contract dated 26 April 1996, the agreed price was 110 taels of gold. In the receipt dated 9 May 2000, Mr. Ngu signed for confirmation that “</w:t>
      </w:r>
      <w:r w:rsidRPr="00880750">
        <w:rPr>
          <w:rFonts w:asciiTheme="majorHAnsi" w:eastAsia="Cambria" w:hAnsiTheme="majorHAnsi" w:cstheme="majorHAnsi"/>
          <w:i/>
          <w:sz w:val="24"/>
          <w:szCs w:val="24"/>
        </w:rPr>
        <w:t>I received the entire remaining amount of money that Mr. Tien and Ms. Ty paid for the transfer of land use rights and ownership of the house”.</w:t>
      </w:r>
      <w:r w:rsidRPr="00880750">
        <w:rPr>
          <w:rFonts w:asciiTheme="majorHAnsi" w:hAnsiTheme="majorHAnsi" w:cstheme="majorHAnsi"/>
          <w:sz w:val="24"/>
          <w:szCs w:val="24"/>
        </w:rPr>
        <w:t xml:space="preserve"> The note further added that Mr. Ngu had received so far in total 110 taels of gold. Therefore, there is sufficient basis to determine that the transfer price under </w:t>
      </w:r>
      <w:r w:rsidRPr="00880750">
        <w:rPr>
          <w:rFonts w:asciiTheme="majorHAnsi" w:hAnsiTheme="majorHAnsi" w:cstheme="majorHAnsi"/>
          <w:sz w:val="24"/>
          <w:szCs w:val="24"/>
        </w:rPr>
        <w:lastRenderedPageBreak/>
        <w:t xml:space="preserve">the contract was 110 taels of gold and that Mr. Ngu and Ms. Phan were paid that amount of money in full. </w:t>
      </w:r>
    </w:p>
    <w:p w:rsidR="00880750" w:rsidRPr="00880750" w:rsidRDefault="00880750" w:rsidP="00880750">
      <w:pPr>
        <w:spacing w:after="227" w:line="249" w:lineRule="auto"/>
        <w:ind w:left="-5" w:right="1"/>
        <w:jc w:val="both"/>
        <w:rPr>
          <w:rFonts w:asciiTheme="majorHAnsi" w:hAnsiTheme="majorHAnsi" w:cstheme="majorHAnsi"/>
          <w:sz w:val="24"/>
          <w:szCs w:val="24"/>
        </w:rPr>
      </w:pPr>
      <w:r w:rsidRPr="00880750">
        <w:rPr>
          <w:rFonts w:asciiTheme="majorHAnsi" w:hAnsiTheme="majorHAnsi" w:cstheme="majorHAnsi"/>
          <w:sz w:val="24"/>
          <w:szCs w:val="24"/>
        </w:rPr>
        <w:t>Though parties did not specify in their contract the area of transferred land but they agreed in detail the four boundaries as follows “</w:t>
      </w:r>
      <w:r w:rsidRPr="00880750">
        <w:rPr>
          <w:rFonts w:asciiTheme="majorHAnsi" w:eastAsia="Cambria" w:hAnsiTheme="majorHAnsi" w:cstheme="majorHAnsi"/>
          <w:i/>
          <w:sz w:val="24"/>
          <w:szCs w:val="24"/>
        </w:rPr>
        <w:t>the width of land parcel is seven meters (7m) calculated from the edge of the wall separating from Mr. Tay’s house, the northeastern side borders on Xuan La-Xuan Dinh Street; the southeastern side borders on the land of Mr. Le Van Tay; the southwestern side borders on the land of Ms. Le Thi Soat and Mr. Vinh, the northwestern borders on the remaining land area of Mr. Ngu’s family. The length of the land area bordering Xuan La-Xuan Dinh Street is along the whole land area…</w:t>
      </w:r>
      <w:r w:rsidRPr="00880750">
        <w:rPr>
          <w:rFonts w:asciiTheme="majorHAnsi" w:hAnsiTheme="majorHAnsi" w:cstheme="majorHAnsi"/>
          <w:sz w:val="24"/>
          <w:szCs w:val="24"/>
        </w:rPr>
        <w:t xml:space="preserve">”.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 xml:space="preserve">In addition, the parties also agreed that Mr. Tien would receive all the compensation from the State when the front land area was used for road construction. Hence, the land area which the two parties agreed to be transferred is calculated from the edge of Xuan La-Xuan Dinh Street to the entire land area including the disputed land area.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Therefore, the court determined that the area of 23.4m</w:t>
      </w:r>
      <w:r w:rsidRPr="00880750">
        <w:rPr>
          <w:rFonts w:asciiTheme="majorHAnsi" w:hAnsiTheme="majorHAnsi" w:cstheme="majorHAnsi"/>
          <w:sz w:val="24"/>
          <w:szCs w:val="24"/>
          <w:vertAlign w:val="superscript"/>
        </w:rPr>
        <w:t>2</w:t>
      </w:r>
      <w:r w:rsidRPr="00880750">
        <w:rPr>
          <w:rFonts w:asciiTheme="majorHAnsi" w:hAnsiTheme="majorHAnsi" w:cstheme="majorHAnsi"/>
          <w:sz w:val="24"/>
          <w:szCs w:val="24"/>
        </w:rPr>
        <w:t xml:space="preserve"> facing Xuan La-Xuan Dinh Street was included in the land area that Mr. Ngu agreed to transfer to Ms. Ty’s family and that Ms. Ty’s family paid an amount of 110 taels of gold in full and received house and land already. Thus, there is sufficient basis to determine that Mr. Ngu’s family is compelled to return the area of 23.4m</w:t>
      </w:r>
      <w:r w:rsidRPr="00880750">
        <w:rPr>
          <w:rFonts w:asciiTheme="majorHAnsi" w:hAnsiTheme="majorHAnsi" w:cstheme="majorHAnsi"/>
          <w:sz w:val="24"/>
          <w:szCs w:val="24"/>
          <w:vertAlign w:val="superscript"/>
        </w:rPr>
        <w:t>2</w:t>
      </w:r>
      <w:r w:rsidRPr="00880750">
        <w:rPr>
          <w:rFonts w:asciiTheme="majorHAnsi" w:hAnsiTheme="majorHAnsi" w:cstheme="majorHAnsi"/>
          <w:sz w:val="24"/>
          <w:szCs w:val="24"/>
        </w:rPr>
        <w:t xml:space="preserve"> at No. 39 Xuan La Street, Xuan La Ward, Tay Ho District, Hanoi to wife and husband Ms. Kieu Thi Ty and Mr. Chu Van Tien. </w:t>
      </w:r>
    </w:p>
    <w:p w:rsidR="00880750" w:rsidRPr="00880750" w:rsidRDefault="00880750" w:rsidP="00880750">
      <w:pPr>
        <w:ind w:left="-5" w:right="2"/>
        <w:jc w:val="both"/>
        <w:rPr>
          <w:rFonts w:asciiTheme="majorHAnsi" w:hAnsiTheme="majorHAnsi" w:cstheme="majorHAnsi"/>
          <w:sz w:val="24"/>
          <w:szCs w:val="24"/>
        </w:rPr>
      </w:pPr>
      <w:r w:rsidRPr="00880750">
        <w:rPr>
          <w:rFonts w:asciiTheme="majorHAnsi" w:hAnsiTheme="majorHAnsi" w:cstheme="majorHAnsi"/>
          <w:sz w:val="24"/>
          <w:szCs w:val="24"/>
        </w:rPr>
        <w:t>For the above reasons, pursuant to Article 291(3) and Article 297</w:t>
      </w:r>
      <w:r w:rsidR="00083C10">
        <w:rPr>
          <w:rFonts w:asciiTheme="majorHAnsi" w:hAnsiTheme="majorHAnsi" w:cstheme="majorHAnsi"/>
          <w:sz w:val="24"/>
          <w:szCs w:val="24"/>
        </w:rPr>
        <w:t>(1) of the Civil Procedure Code.</w:t>
      </w:r>
      <w:bookmarkStart w:id="1" w:name="_GoBack"/>
      <w:bookmarkEnd w:id="1"/>
      <w:r w:rsidRPr="00880750">
        <w:rPr>
          <w:rFonts w:asciiTheme="majorHAnsi" w:hAnsiTheme="majorHAnsi" w:cstheme="majorHAnsi"/>
          <w:sz w:val="24"/>
          <w:szCs w:val="24"/>
        </w:rPr>
        <w:t xml:space="preserve"> </w:t>
      </w:r>
    </w:p>
    <w:p w:rsidR="00880750" w:rsidRPr="00880750" w:rsidRDefault="00880750" w:rsidP="00880750">
      <w:pPr>
        <w:jc w:val="center"/>
        <w:rPr>
          <w:rFonts w:asciiTheme="majorHAnsi" w:hAnsiTheme="majorHAnsi" w:cstheme="majorHAnsi"/>
          <w:b/>
          <w:sz w:val="24"/>
          <w:szCs w:val="24"/>
        </w:rPr>
      </w:pPr>
      <w:r w:rsidRPr="00880750">
        <w:rPr>
          <w:rFonts w:asciiTheme="majorHAnsi" w:hAnsiTheme="majorHAnsi" w:cstheme="majorHAnsi"/>
          <w:b/>
          <w:sz w:val="24"/>
          <w:szCs w:val="24"/>
        </w:rPr>
        <w:t>RULES</w:t>
      </w:r>
    </w:p>
    <w:p w:rsidR="00880750" w:rsidRPr="00880750" w:rsidRDefault="00880750" w:rsidP="00880750">
      <w:pPr>
        <w:ind w:left="705" w:right="2" w:hanging="720"/>
        <w:jc w:val="both"/>
        <w:rPr>
          <w:rFonts w:asciiTheme="majorHAnsi" w:hAnsiTheme="majorHAnsi" w:cstheme="majorHAnsi"/>
          <w:sz w:val="24"/>
          <w:szCs w:val="24"/>
        </w:rPr>
      </w:pPr>
      <w:r w:rsidRPr="00880750">
        <w:rPr>
          <w:rFonts w:asciiTheme="majorHAnsi" w:hAnsiTheme="majorHAnsi" w:cstheme="majorHAnsi"/>
          <w:sz w:val="24"/>
          <w:szCs w:val="24"/>
        </w:rPr>
        <w:t>To reject Protest No. 63/QD-KNGGDT-V5 dated 14 May 2009</w:t>
      </w:r>
      <w:r>
        <w:rPr>
          <w:rFonts w:asciiTheme="majorHAnsi" w:hAnsiTheme="majorHAnsi" w:cstheme="majorHAnsi"/>
          <w:sz w:val="24"/>
          <w:szCs w:val="24"/>
        </w:rPr>
        <w:t xml:space="preserve"> of the Chief Prosecutor of the </w:t>
      </w:r>
      <w:r w:rsidRPr="00880750">
        <w:rPr>
          <w:rFonts w:asciiTheme="majorHAnsi" w:hAnsiTheme="majorHAnsi" w:cstheme="majorHAnsi"/>
          <w:sz w:val="24"/>
          <w:szCs w:val="24"/>
        </w:rPr>
        <w:t xml:space="preserve">Supreme People's Procuracy; to uphold Appellate Judgment No. 162/2008/DS-PT dated 4 September 2008 of the Supreme People's Court in Hanoi. </w:t>
      </w:r>
    </w:p>
    <w:p w:rsidR="00880750" w:rsidRPr="00083C10" w:rsidRDefault="00880750" w:rsidP="00083C10">
      <w:pPr>
        <w:jc w:val="center"/>
        <w:rPr>
          <w:rFonts w:asciiTheme="majorHAnsi" w:hAnsiTheme="majorHAnsi" w:cstheme="majorHAnsi"/>
          <w:b/>
          <w:sz w:val="24"/>
          <w:szCs w:val="24"/>
        </w:rPr>
      </w:pPr>
      <w:r w:rsidRPr="00083C10">
        <w:rPr>
          <w:rFonts w:asciiTheme="majorHAnsi" w:hAnsiTheme="majorHAnsi" w:cstheme="majorHAnsi"/>
          <w:b/>
          <w:sz w:val="24"/>
          <w:szCs w:val="24"/>
        </w:rPr>
        <w:t>CONTENTS OF THE CASE LAW</w:t>
      </w:r>
    </w:p>
    <w:p w:rsidR="00880750" w:rsidRPr="00880750" w:rsidRDefault="00880750" w:rsidP="00880750">
      <w:pPr>
        <w:spacing w:after="227" w:line="249" w:lineRule="auto"/>
        <w:ind w:left="-5" w:right="1"/>
        <w:jc w:val="both"/>
        <w:rPr>
          <w:rFonts w:asciiTheme="majorHAnsi" w:hAnsiTheme="majorHAnsi" w:cstheme="majorHAnsi"/>
          <w:sz w:val="24"/>
          <w:szCs w:val="24"/>
        </w:rPr>
      </w:pPr>
      <w:r w:rsidRPr="00880750">
        <w:rPr>
          <w:rFonts w:asciiTheme="majorHAnsi" w:eastAsia="Cambria" w:hAnsiTheme="majorHAnsi" w:cstheme="majorHAnsi"/>
          <w:i/>
          <w:sz w:val="24"/>
          <w:szCs w:val="24"/>
        </w:rPr>
        <w:t xml:space="preserve">“Regarding the contract on the transfer of land use rights and ownership of house dated 26 April 1996: The transfer of land use rights and ownership of house happened in 1996, after purchasing the real property, Ms. Ty and Mr. Tien paid fully the purchase price, and received the real property and remodeled the house and had their nieces and nephew come to live. Meanwhile, Mr. Ngu’s family kept living on the remaining area of the land adjourning to the house of Ms. Ty’s family. According to the testimony of Mr. Ngu’s and Ms. Phan’s children, after Mr. Ngu and Ms. Phan had transferred and delivered the real property to Mr. Tien and Ms. Ty, Mr. Ngu and Ms. Phan distributed the gold to their children. In addition, on 26 April 1996, Mr. Ngu wrote a “commitment” indicating that they wished to borrow the house that they had transferred to Ms. Ty to live while constructing their new house on the remaining part of the land and in actuality, they did use the land and house of Ms. Ty and Mr. Tien while constructing their house. Thus, there is sufficient basis to determine that Ms. Phan was aware of the transfer of land use rights and </w:t>
      </w:r>
      <w:r w:rsidRPr="00880750">
        <w:rPr>
          <w:rFonts w:asciiTheme="majorHAnsi" w:eastAsia="Cambria" w:hAnsiTheme="majorHAnsi" w:cstheme="majorHAnsi"/>
          <w:i/>
          <w:sz w:val="24"/>
          <w:szCs w:val="24"/>
        </w:rPr>
        <w:lastRenderedPageBreak/>
        <w:t xml:space="preserve">ownership of house between Mr. Ngu and Ms. Tien’s family, did consent to that transfer and jointly carried out it. Therefore, Ms. Phan’s complaint that she did not know of the transfer has no basis”. </w:t>
      </w:r>
    </w:p>
    <w:p w:rsidR="005B04D8" w:rsidRPr="00880750" w:rsidRDefault="005B04D8" w:rsidP="00880750">
      <w:pPr>
        <w:jc w:val="both"/>
        <w:rPr>
          <w:rFonts w:asciiTheme="majorHAnsi" w:hAnsiTheme="majorHAnsi" w:cstheme="majorHAnsi"/>
          <w:sz w:val="24"/>
          <w:szCs w:val="24"/>
        </w:rPr>
      </w:pPr>
    </w:p>
    <w:sectPr w:rsidR="005B04D8" w:rsidRPr="00880750" w:rsidSect="00F444A4">
      <w:headerReference w:type="default" r:id="rId5"/>
      <w:footerReference w:type="default" r:id="rId6"/>
      <w:pgSz w:w="12240" w:h="15840"/>
      <w:pgMar w:top="187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740520"/>
      <w:docPartObj>
        <w:docPartGallery w:val="Page Numbers (Bottom of Page)"/>
        <w:docPartUnique/>
      </w:docPartObj>
    </w:sdtPr>
    <w:sdtEndPr>
      <w:rPr>
        <w:rFonts w:asciiTheme="majorHAnsi" w:hAnsiTheme="majorHAnsi" w:cstheme="majorHAnsi"/>
        <w:b/>
        <w:noProof/>
        <w:sz w:val="20"/>
        <w:szCs w:val="20"/>
      </w:rPr>
    </w:sdtEndPr>
    <w:sdtContent>
      <w:p w:rsidR="00CF5C4B" w:rsidRPr="00CF5C4B" w:rsidRDefault="00083C10">
        <w:pPr>
          <w:pStyle w:val="Footer"/>
          <w:jc w:val="center"/>
          <w:rPr>
            <w:rFonts w:asciiTheme="majorHAnsi" w:hAnsiTheme="majorHAnsi" w:cstheme="majorHAnsi"/>
            <w:b/>
            <w:sz w:val="20"/>
            <w:szCs w:val="20"/>
          </w:rPr>
        </w:pPr>
        <w:r w:rsidRPr="00CF5C4B">
          <w:rPr>
            <w:rFonts w:asciiTheme="majorHAnsi" w:hAnsiTheme="majorHAnsi" w:cstheme="majorHAnsi"/>
            <w:b/>
            <w:sz w:val="20"/>
            <w:szCs w:val="20"/>
          </w:rPr>
          <w:fldChar w:fldCharType="begin"/>
        </w:r>
        <w:r w:rsidRPr="00CF5C4B">
          <w:rPr>
            <w:rFonts w:asciiTheme="majorHAnsi" w:hAnsiTheme="majorHAnsi" w:cstheme="majorHAnsi"/>
            <w:b/>
            <w:sz w:val="20"/>
            <w:szCs w:val="20"/>
          </w:rPr>
          <w:instrText xml:space="preserve"> PAGE   \* MERGEFORMAT </w:instrText>
        </w:r>
        <w:r w:rsidRPr="00CF5C4B">
          <w:rPr>
            <w:rFonts w:asciiTheme="majorHAnsi" w:hAnsiTheme="majorHAnsi" w:cstheme="majorHAnsi"/>
            <w:b/>
            <w:sz w:val="20"/>
            <w:szCs w:val="20"/>
          </w:rPr>
          <w:fldChar w:fldCharType="separate"/>
        </w:r>
        <w:r>
          <w:rPr>
            <w:rFonts w:asciiTheme="majorHAnsi" w:hAnsiTheme="majorHAnsi" w:cstheme="majorHAnsi"/>
            <w:b/>
            <w:noProof/>
            <w:sz w:val="20"/>
            <w:szCs w:val="20"/>
          </w:rPr>
          <w:t>5</w:t>
        </w:r>
        <w:r w:rsidRPr="00CF5C4B">
          <w:rPr>
            <w:rFonts w:asciiTheme="majorHAnsi" w:hAnsiTheme="majorHAnsi" w:cstheme="majorHAnsi"/>
            <w:b/>
            <w:noProof/>
            <w:sz w:val="20"/>
            <w:szCs w:val="20"/>
          </w:rPr>
          <w:fldChar w:fldCharType="end"/>
        </w:r>
      </w:p>
    </w:sdtContent>
  </w:sdt>
  <w:p w:rsidR="00CF5C4B" w:rsidRDefault="00083C1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CF5C4B" w:rsidTr="00023190">
      <w:trPr>
        <w:trHeight w:val="755"/>
      </w:trPr>
      <w:tc>
        <w:tcPr>
          <w:tcW w:w="2178" w:type="dxa"/>
        </w:tcPr>
        <w:p w:rsidR="00CF5C4B" w:rsidRDefault="00083C10" w:rsidP="00CF5C4B">
          <w:pPr>
            <w:rPr>
              <w:sz w:val="20"/>
              <w:szCs w:val="20"/>
            </w:rPr>
          </w:pPr>
          <w:r>
            <w:rPr>
              <w:noProof/>
              <w:sz w:val="20"/>
              <w:szCs w:val="20"/>
              <w:lang w:eastAsia="vi-VN"/>
            </w:rPr>
            <w:drawing>
              <wp:inline distT="0" distB="0" distL="0" distR="0" wp14:anchorId="7953091B" wp14:editId="019136CA">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CF5C4B" w:rsidRPr="000D0CCC" w:rsidRDefault="00083C10" w:rsidP="00CF5C4B">
          <w:pPr>
            <w:rPr>
              <w:rFonts w:asciiTheme="majorHAnsi" w:hAnsiTheme="majorHAnsi" w:cstheme="majorHAnsi"/>
              <w:sz w:val="20"/>
              <w:szCs w:val="20"/>
            </w:rPr>
          </w:pPr>
          <w:r w:rsidRPr="000D0CCC">
            <w:rPr>
              <w:rFonts w:asciiTheme="majorHAnsi" w:hAnsiTheme="majorHAnsi" w:cstheme="majorHAnsi"/>
              <w:sz w:val="20"/>
              <w:szCs w:val="20"/>
            </w:rPr>
            <w:t>Tel: 024.6666.5665</w:t>
          </w:r>
          <w:r w:rsidRPr="000D0CCC">
            <w:rPr>
              <w:rFonts w:asciiTheme="majorHAnsi" w:hAnsiTheme="majorHAnsi" w:cstheme="majorHAnsi"/>
              <w:sz w:val="20"/>
              <w:szCs w:val="20"/>
            </w:rPr>
            <w:br/>
            <w:t>Fax: 024.6666.5665</w:t>
          </w:r>
          <w:r w:rsidRPr="000D0CCC">
            <w:rPr>
              <w:rFonts w:asciiTheme="majorHAnsi" w:hAnsiTheme="majorHAnsi" w:cstheme="majorHAnsi"/>
              <w:sz w:val="20"/>
              <w:szCs w:val="20"/>
            </w:rPr>
            <w:br/>
            <w:t>Email: info@deproslaw.vn</w:t>
          </w:r>
        </w:p>
      </w:tc>
    </w:tr>
  </w:tbl>
  <w:p w:rsidR="00CF5C4B" w:rsidRDefault="00083C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5C2F6A"/>
    <w:multiLevelType w:val="hybridMultilevel"/>
    <w:tmpl w:val="757809D8"/>
    <w:lvl w:ilvl="0" w:tplc="DFC6615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745A8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BEE8B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5C01A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50714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10BE5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90F4E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4C867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A26EE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0"/>
    <w:rsid w:val="00083C10"/>
    <w:rsid w:val="005B04D8"/>
    <w:rsid w:val="008807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E58AA-E4B6-4285-B2CD-8F9C3D5C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50"/>
  </w:style>
  <w:style w:type="paragraph" w:styleId="Heading1">
    <w:name w:val="heading 1"/>
    <w:next w:val="Normal"/>
    <w:link w:val="Heading1Char"/>
    <w:uiPriority w:val="9"/>
    <w:unhideWhenUsed/>
    <w:qFormat/>
    <w:rsid w:val="00880750"/>
    <w:pPr>
      <w:keepNext/>
      <w:keepLines/>
      <w:pBdr>
        <w:bottom w:val="single" w:sz="4" w:space="0" w:color="000000"/>
      </w:pBdr>
      <w:shd w:val="clear" w:color="auto" w:fill="F2F2F2"/>
      <w:spacing w:after="236" w:line="250" w:lineRule="auto"/>
      <w:ind w:left="2912" w:right="2863" w:hanging="10"/>
      <w:jc w:val="center"/>
      <w:outlineLvl w:val="0"/>
    </w:pPr>
    <w:rPr>
      <w:rFonts w:ascii="Cambria" w:eastAsia="Cambria" w:hAnsi="Cambria" w:cs="Cambria"/>
      <w:b/>
      <w:color w:val="000000"/>
      <w:sz w:val="26"/>
      <w:lang w:eastAsia="vi-VN"/>
    </w:rPr>
  </w:style>
  <w:style w:type="paragraph" w:styleId="Heading3">
    <w:name w:val="heading 3"/>
    <w:next w:val="Normal"/>
    <w:link w:val="Heading3Char"/>
    <w:uiPriority w:val="9"/>
    <w:unhideWhenUsed/>
    <w:qFormat/>
    <w:rsid w:val="00880750"/>
    <w:pPr>
      <w:keepNext/>
      <w:keepLines/>
      <w:spacing w:after="216"/>
      <w:ind w:left="10" w:right="75" w:hanging="10"/>
      <w:jc w:val="center"/>
      <w:outlineLvl w:val="2"/>
    </w:pPr>
    <w:rPr>
      <w:rFonts w:ascii="Cambria" w:eastAsia="Cambria" w:hAnsi="Cambria" w:cs="Cambria"/>
      <w:b/>
      <w:color w:val="000000"/>
      <w:sz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750"/>
  </w:style>
  <w:style w:type="paragraph" w:styleId="Footer">
    <w:name w:val="footer"/>
    <w:basedOn w:val="Normal"/>
    <w:link w:val="FooterChar"/>
    <w:uiPriority w:val="99"/>
    <w:unhideWhenUsed/>
    <w:rsid w:val="00880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750"/>
  </w:style>
  <w:style w:type="paragraph" w:styleId="NormalWeb">
    <w:name w:val="Normal (Web)"/>
    <w:basedOn w:val="Normal"/>
    <w:uiPriority w:val="99"/>
    <w:semiHidden/>
    <w:unhideWhenUsed/>
    <w:rsid w:val="0088075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1Char">
    <w:name w:val="Heading 1 Char"/>
    <w:basedOn w:val="DefaultParagraphFont"/>
    <w:link w:val="Heading1"/>
    <w:uiPriority w:val="9"/>
    <w:rsid w:val="00880750"/>
    <w:rPr>
      <w:rFonts w:ascii="Cambria" w:eastAsia="Cambria" w:hAnsi="Cambria" w:cs="Cambria"/>
      <w:b/>
      <w:color w:val="000000"/>
      <w:sz w:val="26"/>
      <w:shd w:val="clear" w:color="auto" w:fill="F2F2F2"/>
      <w:lang w:eastAsia="vi-VN"/>
    </w:rPr>
  </w:style>
  <w:style w:type="character" w:customStyle="1" w:styleId="Heading3Char">
    <w:name w:val="Heading 3 Char"/>
    <w:basedOn w:val="DefaultParagraphFont"/>
    <w:link w:val="Heading3"/>
    <w:uiPriority w:val="9"/>
    <w:rsid w:val="00880750"/>
    <w:rPr>
      <w:rFonts w:ascii="Cambria" w:eastAsia="Cambria" w:hAnsi="Cambria" w:cs="Cambria"/>
      <w:b/>
      <w:color w:val="000000"/>
      <w:sz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3240</Words>
  <Characters>18468</Characters>
  <Application>Microsoft Office Word</Application>
  <DocSecurity>0</DocSecurity>
  <Lines>153</Lines>
  <Paragraphs>43</Paragraphs>
  <ScaleCrop>false</ScaleCrop>
  <Company>Microsoft</Company>
  <LinksUpToDate>false</LinksUpToDate>
  <CharactersWithSpaces>21665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tuyen</cp:lastModifiedBy>
  <cp:revision>2</cp:revision>
  <dcterms:created xsi:type="dcterms:W3CDTF">2020-03-21T08:16:00Z</dcterms:created>
  <dcterms:modified xsi:type="dcterms:W3CDTF">2020-03-21T08:22:00Z</dcterms:modified>
</cp:coreProperties>
</file>